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26" w:rsidRPr="00830326" w:rsidRDefault="00851ADD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I. OBJETIVO</w:t>
      </w:r>
    </w:p>
    <w:p w:rsidR="003D7523" w:rsidRPr="0085588F" w:rsidRDefault="00325BA7" w:rsidP="00A11E7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25BA7">
        <w:rPr>
          <w:rFonts w:ascii="Arial" w:eastAsia="Calibri" w:hAnsi="Arial" w:cs="Arial"/>
          <w:sz w:val="24"/>
          <w:szCs w:val="24"/>
        </w:rPr>
        <w:t>eglamentar</w:t>
      </w:r>
      <w:r w:rsidR="007405AE">
        <w:rPr>
          <w:rFonts w:ascii="Arial" w:eastAsia="Calibri" w:hAnsi="Arial" w:cs="Arial"/>
          <w:sz w:val="24"/>
          <w:szCs w:val="24"/>
        </w:rPr>
        <w:t xml:space="preserve"> </w:t>
      </w:r>
      <w:r w:rsidR="007405AE" w:rsidRPr="00325BA7">
        <w:rPr>
          <w:rFonts w:ascii="Arial" w:eastAsia="Calibri" w:hAnsi="Arial" w:cs="Arial"/>
          <w:sz w:val="24"/>
          <w:szCs w:val="24"/>
        </w:rPr>
        <w:t xml:space="preserve">los procedimientos para aplicar sanciones a los servidores públicos que </w:t>
      </w:r>
      <w:r w:rsidR="00854B7D">
        <w:rPr>
          <w:rFonts w:ascii="Arial" w:eastAsia="Calibri" w:hAnsi="Arial" w:cs="Arial"/>
          <w:sz w:val="24"/>
          <w:szCs w:val="24"/>
        </w:rPr>
        <w:t xml:space="preserve"> </w:t>
      </w:r>
      <w:r w:rsidR="002F02CB">
        <w:rPr>
          <w:rFonts w:ascii="Arial" w:eastAsia="Calibri" w:hAnsi="Arial" w:cs="Arial"/>
          <w:sz w:val="24"/>
          <w:szCs w:val="24"/>
        </w:rPr>
        <w:t xml:space="preserve">    </w:t>
      </w:r>
      <w:r w:rsidR="007405AE" w:rsidRPr="00325BA7">
        <w:rPr>
          <w:rFonts w:ascii="Arial" w:eastAsia="Calibri" w:hAnsi="Arial" w:cs="Arial"/>
          <w:sz w:val="24"/>
          <w:szCs w:val="24"/>
        </w:rPr>
        <w:t>resu</w:t>
      </w:r>
      <w:r w:rsidR="007405AE">
        <w:rPr>
          <w:rFonts w:ascii="Arial" w:eastAsia="Calibri" w:hAnsi="Arial" w:cs="Arial"/>
          <w:sz w:val="24"/>
          <w:szCs w:val="24"/>
        </w:rPr>
        <w:t>lten sujetos de responsabilidad</w:t>
      </w:r>
      <w:r w:rsidR="00854B7D">
        <w:rPr>
          <w:rFonts w:ascii="Arial" w:eastAsia="Calibri" w:hAnsi="Arial" w:cs="Arial"/>
          <w:sz w:val="24"/>
          <w:szCs w:val="24"/>
        </w:rPr>
        <w:t xml:space="preserve"> administrativa</w:t>
      </w:r>
      <w:r w:rsidR="00376B5B">
        <w:rPr>
          <w:rFonts w:ascii="Arial" w:eastAsia="Calibri" w:hAnsi="Arial" w:cs="Arial"/>
          <w:sz w:val="24"/>
          <w:szCs w:val="24"/>
        </w:rPr>
        <w:t>.</w:t>
      </w:r>
      <w:r w:rsidR="0085588F">
        <w:rPr>
          <w:rFonts w:ascii="Arial" w:eastAsia="Calibri" w:hAnsi="Arial" w:cs="Arial"/>
          <w:sz w:val="24"/>
          <w:szCs w:val="24"/>
        </w:rPr>
        <w:t xml:space="preserve"> </w:t>
      </w:r>
    </w:p>
    <w:p w:rsidR="00F65287" w:rsidRDefault="00851ADD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II. ALCANCE</w:t>
      </w:r>
    </w:p>
    <w:p w:rsidR="00325BA7" w:rsidRPr="007405AE" w:rsidRDefault="00C6751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67512">
        <w:rPr>
          <w:rFonts w:ascii="Arial" w:hAnsi="Arial" w:cs="Arial"/>
          <w:bCs/>
          <w:sz w:val="24"/>
          <w:szCs w:val="24"/>
          <w:lang w:val="es-ES"/>
        </w:rPr>
        <w:t>Aplicable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 todos los Servidores Públicos del H.</w:t>
      </w:r>
      <w:r w:rsidR="0085588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>Ayuntamiento de Zapotlanejo, Jalisco</w:t>
      </w:r>
    </w:p>
    <w:p w:rsidR="001863E8" w:rsidRDefault="001863E8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D76DD8" w:rsidRPr="00D76DD8" w:rsidRDefault="004753C7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753C7">
        <w:rPr>
          <w:rFonts w:ascii="Arial" w:hAnsi="Arial" w:cs="Arial"/>
          <w:b/>
          <w:bCs/>
          <w:sz w:val="24"/>
          <w:szCs w:val="24"/>
          <w:lang w:val="es-ES"/>
        </w:rPr>
        <w:t>III. PROCEDIMIENTO</w:t>
      </w:r>
    </w:p>
    <w:p w:rsidR="008E2AAD" w:rsidRDefault="00453D0F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 w:rsidRPr="00EB66EB">
        <w:rPr>
          <w:rFonts w:ascii="Arial" w:hAnsi="Arial" w:cs="Arial"/>
          <w:b/>
          <w:sz w:val="24"/>
          <w:szCs w:val="24"/>
          <w:lang w:val="es-ES"/>
        </w:rPr>
        <w:t>3.</w:t>
      </w:r>
      <w:r w:rsidR="00EB66EB" w:rsidRPr="00EB66EB">
        <w:rPr>
          <w:rFonts w:ascii="Arial" w:hAnsi="Arial" w:cs="Arial"/>
          <w:b/>
          <w:sz w:val="24"/>
          <w:szCs w:val="24"/>
          <w:lang w:val="es-ES"/>
        </w:rPr>
        <w:t>1</w:t>
      </w:r>
      <w:r w:rsidR="005F78FA">
        <w:rPr>
          <w:rFonts w:ascii="Arial" w:hAnsi="Arial" w:cs="Arial"/>
          <w:b/>
          <w:sz w:val="24"/>
          <w:szCs w:val="24"/>
          <w:lang w:val="es-ES"/>
        </w:rPr>
        <w:t>.1</w:t>
      </w:r>
      <w:r w:rsidR="00AC5B9D">
        <w:rPr>
          <w:rFonts w:ascii="Arial" w:hAnsi="Arial" w:cs="Arial"/>
          <w:b/>
          <w:sz w:val="24"/>
          <w:szCs w:val="24"/>
          <w:lang w:val="es-ES"/>
        </w:rPr>
        <w:t xml:space="preserve"> Recepción de la denuncia o queja:</w:t>
      </w:r>
    </w:p>
    <w:p w:rsidR="008E2AAD" w:rsidRDefault="003F4A21" w:rsidP="00A11E73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1</w:t>
      </w:r>
      <w:r w:rsidR="00905DFA">
        <w:rPr>
          <w:rFonts w:ascii="Arial" w:hAnsi="Arial" w:cs="Arial"/>
          <w:sz w:val="24"/>
          <w:szCs w:val="24"/>
          <w:lang w:val="es-ES"/>
        </w:rPr>
        <w:t>.1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C5B9D">
        <w:rPr>
          <w:rFonts w:ascii="Arial" w:hAnsi="Arial" w:cs="Arial"/>
          <w:sz w:val="24"/>
          <w:szCs w:val="24"/>
          <w:lang w:val="es-ES"/>
        </w:rPr>
        <w:t>Recibir la denuncia o queja</w:t>
      </w:r>
      <w:r w:rsidR="003709C4">
        <w:rPr>
          <w:rFonts w:ascii="Arial" w:hAnsi="Arial" w:cs="Arial"/>
          <w:sz w:val="24"/>
          <w:szCs w:val="24"/>
          <w:lang w:val="es-ES"/>
        </w:rPr>
        <w:t xml:space="preserve"> F-CON-01-</w:t>
      </w:r>
      <w:r w:rsidR="000036A9">
        <w:rPr>
          <w:rFonts w:ascii="Arial" w:hAnsi="Arial" w:cs="Arial"/>
          <w:sz w:val="24"/>
          <w:szCs w:val="24"/>
          <w:lang w:val="es-ES"/>
        </w:rPr>
        <w:t>01</w:t>
      </w:r>
    </w:p>
    <w:p w:rsidR="00223C1D" w:rsidRPr="004753C7" w:rsidRDefault="00905DFA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3.1.1.2 </w:t>
      </w:r>
      <w:r w:rsidR="00AC5B9D">
        <w:rPr>
          <w:rFonts w:ascii="Arial" w:hAnsi="Arial" w:cs="Arial"/>
          <w:sz w:val="24"/>
          <w:szCs w:val="24"/>
          <w:lang w:val="es-ES"/>
        </w:rPr>
        <w:t xml:space="preserve">El Órgano de Control Disciplinario </w:t>
      </w:r>
      <w:r w:rsidR="00223C1D">
        <w:rPr>
          <w:rFonts w:ascii="Arial" w:hAnsi="Arial" w:cs="Arial"/>
          <w:sz w:val="24"/>
          <w:szCs w:val="24"/>
          <w:lang w:val="es-ES"/>
        </w:rPr>
        <w:t>(Contraloría Ciudadana)</w:t>
      </w:r>
    </w:p>
    <w:p w:rsidR="00905DFA" w:rsidRDefault="00AC5B9D" w:rsidP="00A11E73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tiene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un término de no mayor de </w:t>
      </w:r>
      <w:r w:rsidR="003709C4">
        <w:rPr>
          <w:rFonts w:ascii="Arial" w:hAnsi="Arial" w:cs="Arial"/>
          <w:sz w:val="24"/>
          <w:szCs w:val="24"/>
          <w:lang w:val="es-ES"/>
        </w:rPr>
        <w:t xml:space="preserve">15 quince días hábiles  a partir del día siguiente de su recepción  para emitir un acuerdo de procedimiento de investigación administrativa. </w:t>
      </w:r>
    </w:p>
    <w:p w:rsidR="00743981" w:rsidRDefault="00AC5B9D" w:rsidP="00A11E7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80AE4" w:rsidRPr="00580AE4">
        <w:rPr>
          <w:rFonts w:ascii="Arial" w:hAnsi="Arial" w:cs="Arial"/>
          <w:sz w:val="24"/>
          <w:szCs w:val="24"/>
        </w:rPr>
        <w:t xml:space="preserve">.1.1.3 </w:t>
      </w:r>
      <w:r w:rsidR="003709C4">
        <w:rPr>
          <w:rFonts w:ascii="Arial" w:hAnsi="Arial" w:cs="Arial"/>
          <w:sz w:val="24"/>
          <w:szCs w:val="24"/>
        </w:rPr>
        <w:t xml:space="preserve">Recabar y requerir la información a documentación que sea necesaria para integrar la investigación </w:t>
      </w:r>
      <w:r w:rsidR="000036A9">
        <w:rPr>
          <w:rFonts w:ascii="Arial" w:hAnsi="Arial" w:cs="Arial"/>
          <w:sz w:val="24"/>
          <w:szCs w:val="24"/>
        </w:rPr>
        <w:t>por medio del oficio F-CON-01-02</w:t>
      </w:r>
    </w:p>
    <w:p w:rsidR="00743981" w:rsidRPr="00D2797F" w:rsidRDefault="00453D0F" w:rsidP="00A11E7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es-ES"/>
        </w:rPr>
      </w:pP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1</w:t>
      </w:r>
      <w:r w:rsidR="00580AE4">
        <w:rPr>
          <w:rFonts w:ascii="Arial" w:hAnsi="Arial" w:cs="Arial"/>
          <w:sz w:val="24"/>
          <w:szCs w:val="24"/>
          <w:lang w:val="es-ES"/>
        </w:rPr>
        <w:t>.4</w:t>
      </w:r>
      <w:r w:rsidR="004F3235">
        <w:rPr>
          <w:rFonts w:ascii="Arial" w:hAnsi="Arial" w:cs="Arial"/>
          <w:sz w:val="24"/>
          <w:szCs w:val="24"/>
          <w:lang w:val="es-ES"/>
        </w:rPr>
        <w:t xml:space="preserve">  </w:t>
      </w:r>
      <w:r w:rsidR="00342497">
        <w:rPr>
          <w:rFonts w:ascii="Arial" w:hAnsi="Arial" w:cs="Arial"/>
          <w:sz w:val="24"/>
          <w:szCs w:val="24"/>
          <w:lang w:val="es-ES"/>
        </w:rPr>
        <w:t>En caso de</w:t>
      </w:r>
      <w:r w:rsidR="00743981">
        <w:rPr>
          <w:rFonts w:ascii="Arial" w:hAnsi="Arial" w:cs="Arial"/>
          <w:sz w:val="24"/>
          <w:szCs w:val="24"/>
          <w:lang w:val="es-ES"/>
        </w:rPr>
        <w:t xml:space="preserve"> no dar cabal cumplimiento al requerimiento de información el Titular de la Dependencia se hará acreedor a las medidas de apremio establecid</w:t>
      </w:r>
      <w:r w:rsidR="00572E41">
        <w:rPr>
          <w:rFonts w:ascii="Arial" w:hAnsi="Arial" w:cs="Arial"/>
          <w:sz w:val="24"/>
          <w:szCs w:val="24"/>
          <w:lang w:val="es-ES"/>
        </w:rPr>
        <w:t>as por el artículo 90 fracción I</w:t>
      </w:r>
      <w:r w:rsidR="00743981">
        <w:rPr>
          <w:rFonts w:ascii="Arial" w:hAnsi="Arial" w:cs="Arial"/>
          <w:sz w:val="24"/>
          <w:szCs w:val="24"/>
          <w:lang w:val="es-ES"/>
        </w:rPr>
        <w:t xml:space="preserve"> de la Ley de Responsabilidades de los Servidores Públicos del Estado de Jalisco.</w:t>
      </w:r>
    </w:p>
    <w:p w:rsidR="00EB66EB" w:rsidRPr="00EB66EB" w:rsidRDefault="001E5248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B66EB">
        <w:rPr>
          <w:rFonts w:ascii="Arial" w:hAnsi="Arial" w:cs="Arial"/>
          <w:b/>
          <w:sz w:val="24"/>
          <w:szCs w:val="24"/>
          <w:lang w:val="es-ES"/>
        </w:rPr>
        <w:t>3.</w:t>
      </w:r>
      <w:r w:rsidR="00EB66EB">
        <w:rPr>
          <w:rFonts w:ascii="Arial" w:hAnsi="Arial" w:cs="Arial"/>
          <w:b/>
          <w:sz w:val="24"/>
          <w:szCs w:val="24"/>
          <w:lang w:val="es-ES"/>
        </w:rPr>
        <w:t>1</w:t>
      </w:r>
      <w:r w:rsidRPr="00EB66EB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>2</w:t>
      </w:r>
      <w:r w:rsidR="00743981">
        <w:rPr>
          <w:rFonts w:ascii="Arial" w:hAnsi="Arial" w:cs="Arial"/>
          <w:b/>
          <w:sz w:val="24"/>
          <w:szCs w:val="24"/>
          <w:lang w:val="es-ES"/>
        </w:rPr>
        <w:t xml:space="preserve"> Resolución</w:t>
      </w:r>
    </w:p>
    <w:p w:rsidR="00453D0F" w:rsidRPr="004753C7" w:rsidRDefault="00C266C5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3.1.2.1  </w:t>
      </w:r>
      <w:r w:rsidR="00223C1D">
        <w:rPr>
          <w:rFonts w:ascii="Arial" w:hAnsi="Arial" w:cs="Arial"/>
          <w:sz w:val="24"/>
          <w:szCs w:val="24"/>
          <w:lang w:val="es-ES"/>
        </w:rPr>
        <w:t>Una vez realizada la investigación el Órgano de Control Disciplinario (Contraloría Ciudadana)</w:t>
      </w:r>
      <w:r w:rsidR="003E0D2F">
        <w:rPr>
          <w:rFonts w:ascii="Arial" w:hAnsi="Arial" w:cs="Arial"/>
          <w:sz w:val="24"/>
          <w:szCs w:val="24"/>
          <w:lang w:val="es-ES"/>
        </w:rPr>
        <w:t xml:space="preserve"> si no encuentra elementos jurídicos suficientes para presumir una responsabilidad administrativa podrá acordar el expediente como concluido fundándolo y motivándolo los ra</w:t>
      </w:r>
      <w:r w:rsidR="000036A9">
        <w:rPr>
          <w:rFonts w:ascii="Arial" w:hAnsi="Arial" w:cs="Arial"/>
          <w:sz w:val="24"/>
          <w:szCs w:val="24"/>
          <w:lang w:val="es-ES"/>
        </w:rPr>
        <w:t>zonamientos de causa F-CON-01-03</w:t>
      </w:r>
    </w:p>
    <w:p w:rsidR="00223C1D" w:rsidRDefault="00453D0F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 w:rsidRPr="004753C7">
        <w:rPr>
          <w:rFonts w:ascii="Arial" w:hAnsi="Arial" w:cs="Arial"/>
          <w:sz w:val="24"/>
          <w:szCs w:val="24"/>
          <w:lang w:val="es-ES"/>
        </w:rPr>
        <w:lastRenderedPageBreak/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3E06D9">
        <w:rPr>
          <w:rFonts w:ascii="Arial" w:hAnsi="Arial" w:cs="Arial"/>
          <w:sz w:val="24"/>
          <w:szCs w:val="24"/>
          <w:lang w:val="es-ES"/>
        </w:rPr>
        <w:t>.</w:t>
      </w:r>
      <w:r w:rsidR="00C266C5">
        <w:rPr>
          <w:rFonts w:ascii="Arial" w:hAnsi="Arial" w:cs="Arial"/>
          <w:sz w:val="24"/>
          <w:szCs w:val="24"/>
          <w:lang w:val="es-ES"/>
        </w:rPr>
        <w:t>2</w:t>
      </w:r>
      <w:r w:rsidR="00D32039">
        <w:rPr>
          <w:rFonts w:ascii="Arial" w:hAnsi="Arial" w:cs="Arial"/>
          <w:sz w:val="24"/>
          <w:szCs w:val="24"/>
          <w:lang w:val="es-ES"/>
        </w:rPr>
        <w:t xml:space="preserve">  </w:t>
      </w:r>
      <w:r w:rsidR="006C3569">
        <w:rPr>
          <w:rFonts w:ascii="Arial" w:hAnsi="Arial" w:cs="Arial"/>
          <w:sz w:val="24"/>
          <w:szCs w:val="24"/>
          <w:lang w:val="es-ES"/>
        </w:rPr>
        <w:t>Notificar al denunciante corriéndole traslado de la re</w:t>
      </w:r>
      <w:r w:rsidR="000036A9">
        <w:rPr>
          <w:rFonts w:ascii="Arial" w:hAnsi="Arial" w:cs="Arial"/>
          <w:sz w:val="24"/>
          <w:szCs w:val="24"/>
          <w:lang w:val="es-ES"/>
        </w:rPr>
        <w:t>solución que declare F-CON-01-03</w:t>
      </w:r>
    </w:p>
    <w:p w:rsidR="00223C1D" w:rsidRDefault="00D0164F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="002A723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409F1" w:rsidRDefault="00630606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t>3.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>1</w:t>
      </w:r>
      <w:r w:rsidRPr="009409F1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9409F1">
        <w:rPr>
          <w:rFonts w:ascii="Arial" w:hAnsi="Arial" w:cs="Arial"/>
          <w:b/>
          <w:sz w:val="24"/>
          <w:szCs w:val="24"/>
          <w:lang w:val="es-ES"/>
        </w:rPr>
        <w:t>3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5F78FA">
        <w:rPr>
          <w:rFonts w:ascii="Arial" w:hAnsi="Arial" w:cs="Arial"/>
          <w:b/>
          <w:sz w:val="24"/>
          <w:szCs w:val="24"/>
          <w:lang w:val="es-ES"/>
        </w:rPr>
        <w:t>Recurso de revisión</w:t>
      </w:r>
    </w:p>
    <w:p w:rsidR="00630606" w:rsidRDefault="005B1870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3.1.3.1  </w:t>
      </w:r>
      <w:r w:rsidR="005F78FA">
        <w:rPr>
          <w:rFonts w:ascii="Arial" w:hAnsi="Arial" w:cs="Arial"/>
          <w:sz w:val="24"/>
          <w:szCs w:val="24"/>
          <w:lang w:val="es-ES"/>
        </w:rPr>
        <w:t>El Denunciante  tiene un término de procedimiento sancionatorio de 15 días hábiles siguientes a la fecha de notificación de la resolución a que presente un recurso de revisión.</w:t>
      </w:r>
    </w:p>
    <w:p w:rsidR="00B46771" w:rsidRDefault="00B46771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21163F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902C23">
        <w:rPr>
          <w:rFonts w:ascii="Arial" w:hAnsi="Arial" w:cs="Arial"/>
          <w:sz w:val="24"/>
          <w:szCs w:val="24"/>
          <w:lang w:val="es-ES"/>
        </w:rPr>
        <w:t>El recurso de revisión se interpondrá ante la autoridad que emitió la resolución impugnada.</w:t>
      </w:r>
    </w:p>
    <w:p w:rsidR="005F78FA" w:rsidRDefault="00DC5EBC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3</w:t>
      </w:r>
      <w:r w:rsidR="00CB4B30">
        <w:rPr>
          <w:rFonts w:ascii="Arial" w:hAnsi="Arial" w:cs="Arial"/>
          <w:sz w:val="24"/>
          <w:szCs w:val="24"/>
          <w:lang w:val="es-ES"/>
        </w:rPr>
        <w:t xml:space="preserve">  </w:t>
      </w:r>
      <w:r w:rsidR="00EA02EB">
        <w:rPr>
          <w:rFonts w:ascii="Arial" w:hAnsi="Arial" w:cs="Arial"/>
          <w:sz w:val="24"/>
          <w:szCs w:val="24"/>
          <w:lang w:val="es-ES"/>
        </w:rPr>
        <w:t xml:space="preserve">Este </w:t>
      </w:r>
      <w:r w:rsidR="00E55EDA">
        <w:rPr>
          <w:rFonts w:ascii="Arial" w:hAnsi="Arial" w:cs="Arial"/>
          <w:sz w:val="24"/>
          <w:szCs w:val="24"/>
          <w:lang w:val="es-ES"/>
        </w:rPr>
        <w:t>acordará su admisión turnándolo a la máxima autoridad en este caso el Presidente Municipal.</w:t>
      </w:r>
    </w:p>
    <w:p w:rsidR="005F78FA" w:rsidRDefault="00363B8F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4</w:t>
      </w:r>
      <w:r w:rsidR="00DC5EBC">
        <w:rPr>
          <w:rFonts w:ascii="Arial" w:hAnsi="Arial" w:cs="Arial"/>
          <w:sz w:val="24"/>
          <w:szCs w:val="24"/>
          <w:lang w:val="es-ES"/>
        </w:rPr>
        <w:t xml:space="preserve">  </w:t>
      </w:r>
      <w:r w:rsidR="00CB4B30">
        <w:rPr>
          <w:rFonts w:ascii="Arial" w:hAnsi="Arial" w:cs="Arial"/>
          <w:sz w:val="24"/>
          <w:szCs w:val="24"/>
          <w:lang w:val="es-ES"/>
        </w:rPr>
        <w:t xml:space="preserve"> </w:t>
      </w:r>
      <w:r w:rsidR="00746301">
        <w:rPr>
          <w:rFonts w:ascii="Arial" w:hAnsi="Arial" w:cs="Arial"/>
          <w:sz w:val="24"/>
          <w:szCs w:val="24"/>
          <w:lang w:val="es-ES"/>
        </w:rPr>
        <w:t xml:space="preserve">La autoridad de la Entidad Pública tendrá 30 treinta días siguientes a que le fue turnado el recurso de revisión para emitir una resolución definitiva. </w:t>
      </w:r>
    </w:p>
    <w:p w:rsidR="002A7234" w:rsidRPr="00312AA7" w:rsidRDefault="00DC5EBC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41031">
        <w:rPr>
          <w:rFonts w:ascii="Arial" w:hAnsi="Arial" w:cs="Arial"/>
          <w:sz w:val="24"/>
          <w:szCs w:val="24"/>
          <w:lang w:val="es-ES"/>
        </w:rPr>
        <w:t>La resolución extemporánea del recurso de revisión será causa de responsabilidad administrativa.</w:t>
      </w:r>
      <w:r w:rsidR="002A723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409F1" w:rsidRPr="009409F1" w:rsidRDefault="001513D1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t>3.</w:t>
      </w:r>
      <w:r w:rsidR="009409F1">
        <w:rPr>
          <w:rFonts w:ascii="Arial" w:hAnsi="Arial" w:cs="Arial"/>
          <w:b/>
          <w:sz w:val="24"/>
          <w:szCs w:val="24"/>
          <w:lang w:val="es-ES"/>
        </w:rPr>
        <w:t>1</w:t>
      </w:r>
      <w:r w:rsidRPr="009409F1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9409F1">
        <w:rPr>
          <w:rFonts w:ascii="Arial" w:hAnsi="Arial" w:cs="Arial"/>
          <w:b/>
          <w:sz w:val="24"/>
          <w:szCs w:val="24"/>
          <w:lang w:val="es-ES"/>
        </w:rPr>
        <w:t>4</w:t>
      </w:r>
      <w:r w:rsidR="00F81FF7">
        <w:rPr>
          <w:rFonts w:ascii="Arial" w:hAnsi="Arial" w:cs="Arial"/>
          <w:b/>
          <w:sz w:val="24"/>
          <w:szCs w:val="24"/>
          <w:lang w:val="es-ES"/>
        </w:rPr>
        <w:t xml:space="preserve">  Procedimiento sancionatorio</w:t>
      </w:r>
    </w:p>
    <w:p w:rsidR="00C91A0F" w:rsidRDefault="005B1870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3.1.4.1  </w:t>
      </w:r>
      <w:r w:rsidR="00562B51">
        <w:rPr>
          <w:rFonts w:ascii="Arial" w:hAnsi="Arial" w:cs="Arial"/>
          <w:sz w:val="24"/>
          <w:szCs w:val="24"/>
          <w:lang w:val="es-ES"/>
        </w:rPr>
        <w:t xml:space="preserve">El Órgano </w:t>
      </w:r>
      <w:r w:rsidR="000E266B">
        <w:rPr>
          <w:rFonts w:ascii="Arial" w:hAnsi="Arial" w:cs="Arial"/>
          <w:sz w:val="24"/>
          <w:szCs w:val="24"/>
          <w:lang w:val="es-ES"/>
        </w:rPr>
        <w:t>de Control Disciplinario resuelve en sentido de que se incoe el procedimiento sancionatorio.</w:t>
      </w:r>
    </w:p>
    <w:p w:rsidR="00973A8D" w:rsidRDefault="00C91A0F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>2</w:t>
      </w:r>
      <w:r w:rsidR="00FF776B">
        <w:rPr>
          <w:rFonts w:ascii="Arial" w:hAnsi="Arial" w:cs="Arial"/>
          <w:sz w:val="24"/>
          <w:szCs w:val="24"/>
          <w:lang w:val="es-ES"/>
        </w:rPr>
        <w:t xml:space="preserve">  </w:t>
      </w:r>
      <w:r w:rsidR="00075948">
        <w:rPr>
          <w:rFonts w:ascii="Arial" w:hAnsi="Arial" w:cs="Arial"/>
          <w:sz w:val="24"/>
          <w:szCs w:val="24"/>
          <w:lang w:val="es-ES"/>
        </w:rPr>
        <w:t>Le notificará al posible responsable que rinda informe haciéndole de su conocimiento los hechos y la conducta sancionatoria que se le imputa</w:t>
      </w:r>
      <w:r w:rsidR="00314E1D">
        <w:rPr>
          <w:rFonts w:ascii="Arial" w:hAnsi="Arial" w:cs="Arial"/>
          <w:sz w:val="24"/>
          <w:szCs w:val="24"/>
          <w:lang w:val="es-ES"/>
        </w:rPr>
        <w:t xml:space="preserve"> corriéndole traslado</w:t>
      </w:r>
    </w:p>
    <w:p w:rsidR="00973A8D" w:rsidRDefault="00973A8D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a) Copia del acuerdo de la incoación del procedimiento</w:t>
      </w:r>
    </w:p>
    <w:p w:rsidR="00877A6B" w:rsidRDefault="00973A8D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b) </w:t>
      </w:r>
      <w:r w:rsidR="00102C62">
        <w:rPr>
          <w:rFonts w:ascii="Arial" w:hAnsi="Arial" w:cs="Arial"/>
          <w:sz w:val="24"/>
          <w:szCs w:val="24"/>
          <w:lang w:val="es-ES"/>
        </w:rPr>
        <w:t xml:space="preserve">Copia de la denuncia que dio origen </w:t>
      </w:r>
      <w:r w:rsidR="00E70223">
        <w:rPr>
          <w:rFonts w:ascii="Arial" w:hAnsi="Arial" w:cs="Arial"/>
          <w:sz w:val="24"/>
          <w:szCs w:val="24"/>
          <w:lang w:val="es-ES"/>
        </w:rPr>
        <w:t>al procedimiento</w:t>
      </w:r>
    </w:p>
    <w:p w:rsidR="00F81FF7" w:rsidRDefault="00877A6B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c) </w:t>
      </w:r>
      <w:r w:rsidR="00075948">
        <w:rPr>
          <w:rFonts w:ascii="Arial" w:hAnsi="Arial" w:cs="Arial"/>
          <w:sz w:val="24"/>
          <w:szCs w:val="24"/>
          <w:lang w:val="es-ES"/>
        </w:rPr>
        <w:t xml:space="preserve"> </w:t>
      </w:r>
      <w:r w:rsidR="00C5541C">
        <w:rPr>
          <w:rFonts w:ascii="Arial" w:hAnsi="Arial" w:cs="Arial"/>
          <w:sz w:val="24"/>
          <w:szCs w:val="24"/>
          <w:lang w:val="es-ES"/>
        </w:rPr>
        <w:t xml:space="preserve">La documentación que integra el expediente; y </w:t>
      </w:r>
    </w:p>
    <w:p w:rsidR="00C5541C" w:rsidRDefault="00C5541C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d) Las probanzas ofrecidas por el quejoso en las </w:t>
      </w:r>
      <w:r w:rsidR="00785029">
        <w:rPr>
          <w:rFonts w:ascii="Arial" w:hAnsi="Arial" w:cs="Arial"/>
          <w:sz w:val="24"/>
          <w:szCs w:val="24"/>
          <w:lang w:val="es-ES"/>
        </w:rPr>
        <w:t>que funda y motiva sus señalamientos</w:t>
      </w:r>
    </w:p>
    <w:p w:rsidR="00FF776B" w:rsidRDefault="00FF776B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 xml:space="preserve">3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87ABE">
        <w:rPr>
          <w:rFonts w:ascii="Arial" w:hAnsi="Arial" w:cs="Arial"/>
          <w:sz w:val="24"/>
          <w:szCs w:val="24"/>
          <w:lang w:val="es-ES"/>
        </w:rPr>
        <w:t>También debe notificarse a la Dependencia donde el probable responsable presenta su servicio.</w:t>
      </w:r>
    </w:p>
    <w:p w:rsidR="00FF776B" w:rsidRDefault="00FF776B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 xml:space="preserve">4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81959">
        <w:rPr>
          <w:rFonts w:ascii="Arial" w:hAnsi="Arial" w:cs="Arial"/>
          <w:sz w:val="24"/>
          <w:szCs w:val="24"/>
          <w:lang w:val="es-ES"/>
        </w:rPr>
        <w:t>El Titular de la Entidad Pública podrá apoyarse en el personal que estime conveniente para la correcta prosecución del procedimiento.</w:t>
      </w:r>
    </w:p>
    <w:p w:rsidR="00472385" w:rsidRDefault="006A30CB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>5</w:t>
      </w:r>
      <w:r w:rsidR="00287807">
        <w:rPr>
          <w:rFonts w:ascii="Arial" w:hAnsi="Arial" w:cs="Arial"/>
          <w:sz w:val="24"/>
          <w:szCs w:val="24"/>
          <w:lang w:val="es-ES"/>
        </w:rPr>
        <w:t xml:space="preserve"> </w:t>
      </w:r>
      <w:r w:rsidR="002E20CA">
        <w:rPr>
          <w:rFonts w:ascii="Arial" w:hAnsi="Arial" w:cs="Arial"/>
          <w:sz w:val="24"/>
          <w:szCs w:val="24"/>
          <w:lang w:val="es-ES"/>
        </w:rPr>
        <w:t>El probable responsable  tiene 5 cinco días hábiles para presentar su informe y ofertar pruebas</w:t>
      </w:r>
    </w:p>
    <w:p w:rsidR="00430772" w:rsidRDefault="00430772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3.1.4.6 Las pruebas ofrecidas  por el probable responsable tienen un término de 15 </w:t>
      </w:r>
      <w:r w:rsidR="00590035">
        <w:rPr>
          <w:rFonts w:ascii="Arial" w:hAnsi="Arial" w:cs="Arial"/>
          <w:sz w:val="24"/>
          <w:szCs w:val="24"/>
          <w:lang w:val="es-ES"/>
        </w:rPr>
        <w:t xml:space="preserve">quince </w:t>
      </w:r>
      <w:r>
        <w:rPr>
          <w:rFonts w:ascii="Arial" w:hAnsi="Arial" w:cs="Arial"/>
          <w:sz w:val="24"/>
          <w:szCs w:val="24"/>
          <w:lang w:val="es-ES"/>
        </w:rPr>
        <w:t>días hábiles para presentarlas ante el Titular</w:t>
      </w:r>
      <w:r w:rsidR="00F90031">
        <w:rPr>
          <w:rFonts w:ascii="Arial" w:hAnsi="Arial" w:cs="Arial"/>
          <w:sz w:val="24"/>
          <w:szCs w:val="24"/>
          <w:lang w:val="es-ES"/>
        </w:rPr>
        <w:t xml:space="preserve"> de la Entidad Pública</w:t>
      </w:r>
      <w:r w:rsidR="00560769">
        <w:rPr>
          <w:rFonts w:ascii="Arial" w:hAnsi="Arial" w:cs="Arial"/>
          <w:sz w:val="24"/>
          <w:szCs w:val="24"/>
          <w:lang w:val="es-ES"/>
        </w:rPr>
        <w:t>.</w:t>
      </w:r>
    </w:p>
    <w:p w:rsidR="00AD14DA" w:rsidRDefault="00AD14DA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3.1.4.7 Una vez feneciendo el término para que el probable responsable presente sus pruebas, el Titular de la Entidad Pública </w:t>
      </w:r>
      <w:r w:rsidR="00EF3E8F">
        <w:rPr>
          <w:rFonts w:ascii="Arial" w:hAnsi="Arial" w:cs="Arial"/>
          <w:sz w:val="24"/>
          <w:szCs w:val="24"/>
          <w:lang w:val="es-ES"/>
        </w:rPr>
        <w:t>tiene un término de 15 quince días hábiles para señalar hora y fecha para la celebración de la audiencia de desahogo de pruebas ofrecidas por las partes así como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F3E8F">
        <w:rPr>
          <w:rFonts w:ascii="Arial" w:hAnsi="Arial" w:cs="Arial"/>
          <w:sz w:val="24"/>
          <w:szCs w:val="24"/>
          <w:lang w:val="es-ES"/>
        </w:rPr>
        <w:t>sus alegatos que estimen convenientes, así también se le hará saber el informe p</w:t>
      </w:r>
      <w:r w:rsidR="00267952">
        <w:rPr>
          <w:rFonts w:ascii="Arial" w:hAnsi="Arial" w:cs="Arial"/>
          <w:sz w:val="24"/>
          <w:szCs w:val="24"/>
          <w:lang w:val="es-ES"/>
        </w:rPr>
        <w:t xml:space="preserve">resentado por el probable responsable </w:t>
      </w:r>
      <w:r w:rsidR="008F0A89">
        <w:rPr>
          <w:rFonts w:ascii="Arial" w:hAnsi="Arial" w:cs="Arial"/>
          <w:sz w:val="24"/>
          <w:szCs w:val="24"/>
          <w:lang w:val="es-ES"/>
        </w:rPr>
        <w:t>a su superior jerárquico</w:t>
      </w:r>
      <w:r w:rsidR="00D129A9">
        <w:rPr>
          <w:rFonts w:ascii="Arial" w:hAnsi="Arial" w:cs="Arial"/>
          <w:sz w:val="24"/>
          <w:szCs w:val="24"/>
          <w:lang w:val="es-ES"/>
        </w:rPr>
        <w:t>.</w:t>
      </w:r>
      <w:r w:rsidR="008F0A8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41693" w:rsidRDefault="00245719" w:rsidP="00245719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="00C41693">
        <w:rPr>
          <w:rFonts w:ascii="Arial" w:hAnsi="Arial" w:cs="Arial"/>
          <w:sz w:val="24"/>
          <w:szCs w:val="24"/>
          <w:lang w:val="es-ES"/>
        </w:rPr>
        <w:t xml:space="preserve">         3.1.4.8 </w:t>
      </w:r>
      <w:r w:rsidR="00C316A0">
        <w:rPr>
          <w:rFonts w:ascii="Arial" w:hAnsi="Arial" w:cs="Arial"/>
          <w:sz w:val="24"/>
          <w:szCs w:val="24"/>
          <w:lang w:val="es-ES"/>
        </w:rPr>
        <w:t xml:space="preserve">Todas las diligencias </w:t>
      </w:r>
      <w:r w:rsidR="00B51152">
        <w:rPr>
          <w:rFonts w:ascii="Arial" w:hAnsi="Arial" w:cs="Arial"/>
          <w:sz w:val="24"/>
          <w:szCs w:val="24"/>
          <w:lang w:val="es-ES"/>
        </w:rPr>
        <w:t>que se practiquen se levantarán actas circunstanciadas debiendo firmar los que en ella intervengan y en caso de ser negativa se asentará en el acta sin que afecte su valor probatorio.</w:t>
      </w:r>
    </w:p>
    <w:p w:rsidR="00A22A6E" w:rsidRDefault="00B51152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3.1.4.9</w:t>
      </w:r>
      <w:r w:rsidR="004124A6">
        <w:rPr>
          <w:rFonts w:ascii="Arial" w:hAnsi="Arial" w:cs="Arial"/>
          <w:sz w:val="24"/>
          <w:szCs w:val="24"/>
          <w:lang w:val="es-ES"/>
        </w:rPr>
        <w:t xml:space="preserve"> Si el Servidor Público en su informe o en la audiencia reconoce la responsabilidad imputada se procederá a dictar resolución.</w:t>
      </w:r>
    </w:p>
    <w:p w:rsidR="00A22A6E" w:rsidRPr="00472385" w:rsidRDefault="00A22A6E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C76FF" w:rsidRDefault="000C76FF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t>3.1.</w:t>
      </w:r>
      <w:r>
        <w:rPr>
          <w:rFonts w:ascii="Arial" w:hAnsi="Arial" w:cs="Arial"/>
          <w:b/>
          <w:sz w:val="24"/>
          <w:szCs w:val="24"/>
          <w:lang w:val="es-ES"/>
        </w:rPr>
        <w:t>5</w:t>
      </w:r>
      <w:r w:rsidRPr="009409F1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>
        <w:rPr>
          <w:rFonts w:ascii="Arial" w:hAnsi="Arial" w:cs="Arial"/>
          <w:b/>
          <w:sz w:val="24"/>
          <w:szCs w:val="24"/>
          <w:lang w:val="es-ES"/>
        </w:rPr>
        <w:t>Imposición de sanciones</w:t>
      </w:r>
    </w:p>
    <w:p w:rsidR="006572D3" w:rsidRDefault="009C5BA7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3.1.5</w:t>
      </w:r>
      <w:r w:rsidR="000C76FF">
        <w:rPr>
          <w:rFonts w:ascii="Arial" w:hAnsi="Arial" w:cs="Arial"/>
          <w:sz w:val="24"/>
          <w:szCs w:val="24"/>
          <w:lang w:val="es-ES"/>
        </w:rPr>
        <w:t xml:space="preserve">.1 En las imposiciones de sanciones se tomará en cuenta </w:t>
      </w:r>
    </w:p>
    <w:p w:rsidR="006572D3" w:rsidRDefault="006572D3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a) la gravedad de la falta</w:t>
      </w:r>
    </w:p>
    <w:p w:rsidR="006572D3" w:rsidRDefault="006572D3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b) las condiciones socioeconómicas del servidor público</w:t>
      </w:r>
    </w:p>
    <w:p w:rsidR="006572D3" w:rsidRDefault="002D2F73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c) el nivel </w:t>
      </w:r>
      <w:r w:rsidR="004A575C">
        <w:rPr>
          <w:rFonts w:ascii="Arial" w:hAnsi="Arial" w:cs="Arial"/>
          <w:sz w:val="24"/>
          <w:szCs w:val="24"/>
          <w:lang w:val="es-ES"/>
        </w:rPr>
        <w:t>jerárquico</w:t>
      </w:r>
      <w:r>
        <w:rPr>
          <w:rFonts w:ascii="Arial" w:hAnsi="Arial" w:cs="Arial"/>
          <w:sz w:val="24"/>
          <w:szCs w:val="24"/>
          <w:lang w:val="es-ES"/>
        </w:rPr>
        <w:t>, los antecedentes y la antigüedad en el servicio, del infractor</w:t>
      </w:r>
    </w:p>
    <w:p w:rsidR="002D2F73" w:rsidRDefault="002D2F73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d) </w:t>
      </w:r>
      <w:r w:rsidR="005E2DF7">
        <w:rPr>
          <w:rFonts w:ascii="Arial" w:hAnsi="Arial" w:cs="Arial"/>
          <w:sz w:val="24"/>
          <w:szCs w:val="24"/>
          <w:lang w:val="es-ES"/>
        </w:rPr>
        <w:t>los medios de ejecución del hecho</w:t>
      </w:r>
    </w:p>
    <w:p w:rsidR="005E2DF7" w:rsidRDefault="005E2DF7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e) la reincidencia en el cumplimiento de sus obligaciones; y </w:t>
      </w:r>
    </w:p>
    <w:p w:rsidR="005E2DF7" w:rsidRDefault="005E2DF7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f) el monto del beneficio, daño o perjuicio derivado de la falta cometida</w:t>
      </w:r>
    </w:p>
    <w:p w:rsidR="009C5BA7" w:rsidRDefault="009C5BA7" w:rsidP="00A11E7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</w:p>
    <w:p w:rsidR="009C5BA7" w:rsidRDefault="009C5BA7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t>3.1.</w:t>
      </w:r>
      <w:r>
        <w:rPr>
          <w:rFonts w:ascii="Arial" w:hAnsi="Arial" w:cs="Arial"/>
          <w:b/>
          <w:sz w:val="24"/>
          <w:szCs w:val="24"/>
          <w:lang w:val="es-ES"/>
        </w:rPr>
        <w:t>6 Cumplimiento</w:t>
      </w:r>
    </w:p>
    <w:p w:rsidR="000C76FF" w:rsidRDefault="009C5BA7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3.1.6.1</w:t>
      </w:r>
      <w:r w:rsidR="00265263" w:rsidRPr="00265263">
        <w:rPr>
          <w:rFonts w:ascii="Arial" w:eastAsia="Calibri" w:hAnsi="Arial" w:cs="Arial"/>
          <w:sz w:val="24"/>
          <w:szCs w:val="24"/>
        </w:rPr>
        <w:t>Para el cumplimiento de sus determinaciones, las autoridades competentes podrán emplear indistintamente los siguientes medios de apremio:</w:t>
      </w:r>
    </w:p>
    <w:p w:rsidR="00265263" w:rsidRDefault="00982954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a) </w:t>
      </w:r>
      <w:r w:rsidRPr="00982954">
        <w:rPr>
          <w:rFonts w:ascii="Arial" w:eastAsia="Calibri" w:hAnsi="Arial" w:cs="Arial"/>
          <w:sz w:val="24"/>
          <w:szCs w:val="24"/>
        </w:rPr>
        <w:t xml:space="preserve">Multa gradual de hasta treinta veces el </w:t>
      </w:r>
      <w:r w:rsidRPr="00362BDA">
        <w:rPr>
          <w:rFonts w:ascii="Arial" w:eastAsia="Calibri" w:hAnsi="Arial" w:cs="Arial"/>
          <w:sz w:val="24"/>
          <w:szCs w:val="24"/>
        </w:rPr>
        <w:t>salario mínimo general diario</w:t>
      </w:r>
      <w:r w:rsidRPr="00982954">
        <w:rPr>
          <w:rFonts w:ascii="Arial" w:eastAsia="Calibri" w:hAnsi="Arial" w:cs="Arial"/>
          <w:sz w:val="24"/>
          <w:szCs w:val="24"/>
        </w:rPr>
        <w:t>, vigente en la zona económica correspondiente, al momento de aplicar la sanción. La misma podrá exigirse mediante el procedimiento de ejecución fiscal o su similar de acuerdo con la norma aplicable; y</w:t>
      </w:r>
    </w:p>
    <w:p w:rsidR="00DB11E2" w:rsidRPr="00982954" w:rsidRDefault="00DB11E2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0038BA" w:rsidRPr="000038BA">
        <w:rPr>
          <w:rFonts w:ascii="Arial" w:eastAsia="Calibri" w:hAnsi="Arial" w:cs="Arial"/>
          <w:sz w:val="24"/>
          <w:szCs w:val="24"/>
        </w:rPr>
        <w:t>Auxilio de la fuerza pública</w:t>
      </w:r>
    </w:p>
    <w:p w:rsidR="00E71589" w:rsidRDefault="000C76FF" w:rsidP="00A11E73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ab/>
        <w:t>3.1.</w:t>
      </w:r>
      <w:r w:rsidR="00265263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>.2</w:t>
      </w:r>
      <w:r w:rsidR="006C14FA">
        <w:rPr>
          <w:rFonts w:ascii="Arial" w:hAnsi="Arial" w:cs="Arial"/>
          <w:sz w:val="24"/>
          <w:szCs w:val="24"/>
          <w:lang w:val="es-ES"/>
        </w:rPr>
        <w:t xml:space="preserve"> </w:t>
      </w:r>
      <w:r w:rsidR="00E71589" w:rsidRPr="00E71589">
        <w:rPr>
          <w:rFonts w:ascii="Arial" w:eastAsia="Calibri" w:hAnsi="Arial" w:cs="Arial"/>
          <w:sz w:val="24"/>
          <w:szCs w:val="24"/>
        </w:rPr>
        <w:t>Si existe resistencia al mandamiento legítimo de autoridad, se procederá conforme a la legislación penal.</w:t>
      </w:r>
    </w:p>
    <w:p w:rsidR="00000CEC" w:rsidRPr="00000CEC" w:rsidRDefault="00000CEC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22A6E" w:rsidRDefault="00A22A6E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t>3.1.</w:t>
      </w:r>
      <w:r>
        <w:rPr>
          <w:rFonts w:ascii="Arial" w:hAnsi="Arial" w:cs="Arial"/>
          <w:b/>
          <w:sz w:val="24"/>
          <w:szCs w:val="24"/>
          <w:lang w:val="es-ES"/>
        </w:rPr>
        <w:t>7 Libro de registros</w:t>
      </w:r>
    </w:p>
    <w:p w:rsidR="00A22A6E" w:rsidRPr="00982954" w:rsidRDefault="00A22A6E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3.1.7.1 </w:t>
      </w:r>
      <w:r w:rsidR="00BE6F8C" w:rsidRPr="00BE6F8C">
        <w:rPr>
          <w:rFonts w:ascii="Arial" w:eastAsia="Calibri" w:hAnsi="Arial" w:cs="Arial"/>
          <w:sz w:val="24"/>
          <w:szCs w:val="24"/>
        </w:rPr>
        <w:t>Los titulares de las entidades públicas tendrán un libro de registro anual, en el que obrarán los datos de las sanciones que impongan; en él dispondrán el número de expediente, los hechos y circunstancias que fueron denunciados, el nombre del servidor público sancionado y el tipo de sanción que se le impuso</w:t>
      </w:r>
    </w:p>
    <w:p w:rsidR="00930838" w:rsidRDefault="00A22A6E" w:rsidP="00A11E73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930838">
        <w:rPr>
          <w:rFonts w:ascii="Arial" w:hAnsi="Arial" w:cs="Arial"/>
          <w:sz w:val="24"/>
          <w:szCs w:val="24"/>
          <w:lang w:val="es-ES"/>
        </w:rPr>
        <w:t xml:space="preserve">3.1.7.2 </w:t>
      </w:r>
      <w:r w:rsidR="006803CE" w:rsidRPr="00930838">
        <w:rPr>
          <w:rFonts w:ascii="Arial" w:hAnsi="Arial" w:cs="Arial"/>
          <w:sz w:val="24"/>
          <w:szCs w:val="24"/>
          <w:lang w:val="es-ES"/>
        </w:rPr>
        <w:t xml:space="preserve"> </w:t>
      </w:r>
      <w:r w:rsidR="00930838" w:rsidRPr="00930838">
        <w:rPr>
          <w:rFonts w:ascii="Arial" w:eastAsia="Calibri" w:hAnsi="Arial" w:cs="Arial"/>
          <w:sz w:val="24"/>
          <w:szCs w:val="24"/>
        </w:rPr>
        <w:t>El contenido del libro será información pública de li</w:t>
      </w:r>
      <w:r w:rsidR="008B1108">
        <w:rPr>
          <w:rFonts w:ascii="Arial" w:hAnsi="Arial" w:cs="Arial"/>
          <w:sz w:val="24"/>
          <w:szCs w:val="24"/>
        </w:rPr>
        <w:t>bre acceso</w:t>
      </w:r>
    </w:p>
    <w:p w:rsidR="00EF19BC" w:rsidRPr="007F74F4" w:rsidRDefault="00535154" w:rsidP="00A11E73">
      <w:pPr>
        <w:spacing w:line="360" w:lineRule="auto"/>
        <w:ind w:left="1418"/>
        <w:jc w:val="both"/>
        <w:rPr>
          <w:rFonts w:ascii="Arial" w:eastAsia="Calibri" w:hAnsi="Arial" w:cs="Arial"/>
        </w:rPr>
      </w:pPr>
      <w:r w:rsidRPr="00930838">
        <w:rPr>
          <w:rFonts w:ascii="Arial" w:hAnsi="Arial" w:cs="Arial"/>
          <w:sz w:val="24"/>
          <w:szCs w:val="24"/>
          <w:lang w:val="es-ES"/>
        </w:rPr>
        <w:t>3.1.7.</w:t>
      </w:r>
      <w:r>
        <w:rPr>
          <w:rFonts w:ascii="Arial" w:hAnsi="Arial" w:cs="Arial"/>
          <w:sz w:val="24"/>
          <w:szCs w:val="24"/>
          <w:lang w:val="es-ES"/>
        </w:rPr>
        <w:t xml:space="preserve">3 </w:t>
      </w:r>
      <w:r w:rsidR="00EF19BC" w:rsidRPr="00EF19BC">
        <w:rPr>
          <w:rFonts w:ascii="Arial" w:eastAsia="Calibri" w:hAnsi="Arial" w:cs="Arial"/>
          <w:sz w:val="24"/>
          <w:szCs w:val="24"/>
        </w:rPr>
        <w:t>Es responsabilidad del titular de la entidad pública la actualización del libro de sanciones no hacerlo es causa de responsabilidad administrativa.</w:t>
      </w:r>
    </w:p>
    <w:p w:rsidR="00535154" w:rsidRPr="00930838" w:rsidRDefault="00535154" w:rsidP="00A11E73">
      <w:pPr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624967" w:rsidRDefault="00624967" w:rsidP="00A11E73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t>3.1.</w:t>
      </w:r>
      <w:r>
        <w:rPr>
          <w:rFonts w:ascii="Arial" w:hAnsi="Arial" w:cs="Arial"/>
          <w:b/>
          <w:sz w:val="24"/>
          <w:szCs w:val="24"/>
          <w:lang w:val="es-ES"/>
        </w:rPr>
        <w:t>8 Impugnación a resoluciones de sanción administrativa</w:t>
      </w:r>
    </w:p>
    <w:p w:rsidR="00624967" w:rsidRPr="00982954" w:rsidRDefault="00624967" w:rsidP="00A11E73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3.1.</w:t>
      </w:r>
      <w:r w:rsidR="00F528F8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.1 </w:t>
      </w:r>
      <w:r w:rsidR="00F528F8">
        <w:rPr>
          <w:rFonts w:ascii="Arial" w:hAnsi="Arial" w:cs="Arial"/>
          <w:sz w:val="24"/>
          <w:szCs w:val="24"/>
          <w:lang w:val="es-ES"/>
        </w:rPr>
        <w:t xml:space="preserve">Estas podrán ser impugnadas por el servidor púbico ante el Tribunal de arbitraje y escalafón, prescribiendo en 15 quince días las acciones de demandar la nulidad de un apercibimiento o amonestación y de 60 sesenta días las resoluciones para demandar la nulidad de las sanciones de las demás sanciones previstas en el articulo 72 setenta y dos de la </w:t>
      </w:r>
      <w:r w:rsidR="004C55AA">
        <w:rPr>
          <w:rFonts w:ascii="Arial" w:hAnsi="Arial" w:cs="Arial"/>
          <w:bCs/>
          <w:sz w:val="24"/>
          <w:szCs w:val="24"/>
          <w:lang w:val="es-ES"/>
        </w:rPr>
        <w:t>Ley de Responsabilidades de los Servidores Públicos del Estado de Jalisco</w:t>
      </w:r>
    </w:p>
    <w:p w:rsidR="00624967" w:rsidRDefault="00624967" w:rsidP="00A11E73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930838">
        <w:rPr>
          <w:rFonts w:ascii="Arial" w:hAnsi="Arial" w:cs="Arial"/>
          <w:sz w:val="24"/>
          <w:szCs w:val="24"/>
          <w:lang w:val="es-ES"/>
        </w:rPr>
        <w:t>3.1.</w:t>
      </w:r>
      <w:r w:rsidR="00F528F8">
        <w:rPr>
          <w:rFonts w:ascii="Arial" w:hAnsi="Arial" w:cs="Arial"/>
          <w:sz w:val="24"/>
          <w:szCs w:val="24"/>
          <w:lang w:val="es-ES"/>
        </w:rPr>
        <w:t>8</w:t>
      </w:r>
      <w:r w:rsidRPr="00930838">
        <w:rPr>
          <w:rFonts w:ascii="Arial" w:hAnsi="Arial" w:cs="Arial"/>
          <w:sz w:val="24"/>
          <w:szCs w:val="24"/>
          <w:lang w:val="es-ES"/>
        </w:rPr>
        <w:t xml:space="preserve">.2 </w:t>
      </w:r>
      <w:r w:rsidR="00B8498B" w:rsidRPr="00B8498B">
        <w:rPr>
          <w:rFonts w:ascii="Arial" w:eastAsia="Calibri" w:hAnsi="Arial" w:cs="Arial"/>
          <w:sz w:val="24"/>
          <w:szCs w:val="24"/>
        </w:rPr>
        <w:t>La interposición del recurso suspenderá, en tanto se resuelve, los efectos de la resolución en cuanto a las sanciones pecuniarias.</w:t>
      </w:r>
    </w:p>
    <w:p w:rsidR="00836BFF" w:rsidRPr="00836BFF" w:rsidRDefault="00624967" w:rsidP="00A11E73">
      <w:pPr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836BFF">
        <w:rPr>
          <w:rFonts w:ascii="Arial" w:hAnsi="Arial" w:cs="Arial"/>
          <w:sz w:val="24"/>
          <w:szCs w:val="24"/>
          <w:lang w:val="es-ES"/>
        </w:rPr>
        <w:t>3.1.</w:t>
      </w:r>
      <w:r w:rsidR="00F528F8" w:rsidRPr="00836BFF">
        <w:rPr>
          <w:rFonts w:ascii="Arial" w:hAnsi="Arial" w:cs="Arial"/>
          <w:sz w:val="24"/>
          <w:szCs w:val="24"/>
          <w:lang w:val="es-ES"/>
        </w:rPr>
        <w:t>8.3</w:t>
      </w:r>
      <w:r w:rsidR="008F7C99" w:rsidRPr="00836BFF">
        <w:rPr>
          <w:rFonts w:ascii="Arial" w:hAnsi="Arial" w:cs="Arial"/>
          <w:sz w:val="24"/>
          <w:szCs w:val="24"/>
          <w:lang w:val="es-ES"/>
        </w:rPr>
        <w:t xml:space="preserve"> </w:t>
      </w:r>
      <w:r w:rsidR="00836BFF" w:rsidRPr="00836BFF">
        <w:rPr>
          <w:rFonts w:ascii="Arial" w:eastAsia="Calibri" w:hAnsi="Arial" w:cs="Arial"/>
          <w:sz w:val="24"/>
          <w:szCs w:val="24"/>
        </w:rPr>
        <w:t>La ejecución de las sanciones administrativas impuestas en resolución firme se llevará a cabo de inmediato en los términos que establezca la resolución; surtirán sus efectos al notificarse la misma y se considerarán de orden público.</w:t>
      </w:r>
    </w:p>
    <w:p w:rsidR="00624967" w:rsidRPr="007F74F4" w:rsidRDefault="00624967" w:rsidP="00A11E73">
      <w:pPr>
        <w:spacing w:line="360" w:lineRule="auto"/>
        <w:ind w:left="1418"/>
        <w:jc w:val="both"/>
        <w:rPr>
          <w:rFonts w:ascii="Arial" w:eastAsia="Calibri" w:hAnsi="Arial" w:cs="Arial"/>
        </w:rPr>
      </w:pPr>
    </w:p>
    <w:p w:rsidR="00624967" w:rsidRDefault="00624967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24967" w:rsidRDefault="00624967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6681" w:rsidRDefault="00516681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6681" w:rsidRDefault="00516681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6681" w:rsidRDefault="00516681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6681" w:rsidRDefault="00516681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6681" w:rsidRDefault="00516681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6681" w:rsidRDefault="00516681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57834" w:rsidRDefault="00B57834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0594E" w:rsidRPr="006F32F6" w:rsidRDefault="00CF6891" w:rsidP="000059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IV</w:t>
      </w:r>
      <w:r w:rsidRPr="00B07D6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DIAGRAMAS DE FLUJO</w:t>
      </w:r>
    </w:p>
    <w:p w:rsidR="00244D1F" w:rsidRPr="006F32F6" w:rsidRDefault="00244D1F" w:rsidP="006F32F6">
      <w:pPr>
        <w:autoSpaceDE w:val="0"/>
        <w:autoSpaceDN w:val="0"/>
        <w:adjustRightInd w:val="0"/>
        <w:spacing w:after="0" w:line="360" w:lineRule="auto"/>
        <w:rPr>
          <w:noProof/>
          <w:szCs w:val="24"/>
          <w:lang w:eastAsia="es-MX"/>
        </w:rPr>
      </w:pPr>
      <w:r w:rsidRPr="00244D1F">
        <w:rPr>
          <w:noProof/>
          <w:szCs w:val="24"/>
          <w:lang w:eastAsia="es-MX"/>
        </w:rPr>
        <w:drawing>
          <wp:inline distT="0" distB="0" distL="0" distR="0">
            <wp:extent cx="6305550" cy="6581775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1F" w:rsidRDefault="00244D1F" w:rsidP="00F52F35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04B73" w:rsidRDefault="00904B73" w:rsidP="00F52F35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V. DOCUMENTOS INTERRELACIONADOS</w:t>
      </w:r>
    </w:p>
    <w:p w:rsidR="00904B73" w:rsidRDefault="003443D2" w:rsidP="00F52F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407E1">
        <w:rPr>
          <w:rFonts w:ascii="Arial" w:hAnsi="Arial" w:cs="Arial"/>
          <w:bCs/>
          <w:sz w:val="24"/>
          <w:szCs w:val="24"/>
          <w:lang w:val="es-ES"/>
        </w:rPr>
        <w:t>P-SGC-01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04B73" w:rsidRPr="00904B73">
        <w:rPr>
          <w:rFonts w:ascii="Arial" w:hAnsi="Arial" w:cs="Arial"/>
          <w:bCs/>
          <w:sz w:val="24"/>
          <w:szCs w:val="24"/>
          <w:lang w:val="es-ES"/>
        </w:rPr>
        <w:t>Manual de Elaboración de Documentos</w:t>
      </w:r>
    </w:p>
    <w:p w:rsidR="0066745F" w:rsidRDefault="0066745F" w:rsidP="00F52F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Ley de Responsabilidades de los Servidores Públicos del Estado de Jalisco</w:t>
      </w:r>
    </w:p>
    <w:p w:rsidR="00904B73" w:rsidRDefault="00904B73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53D0F" w:rsidRDefault="00851ADD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="002A7234">
        <w:rPr>
          <w:rFonts w:ascii="Arial" w:hAnsi="Arial" w:cs="Arial"/>
          <w:b/>
          <w:bCs/>
          <w:sz w:val="24"/>
          <w:szCs w:val="24"/>
          <w:lang w:val="es-ES"/>
        </w:rPr>
        <w:t>I</w:t>
      </w:r>
      <w:r>
        <w:rPr>
          <w:rFonts w:ascii="Arial" w:hAnsi="Arial" w:cs="Arial"/>
          <w:b/>
          <w:bCs/>
          <w:sz w:val="24"/>
          <w:szCs w:val="24"/>
          <w:lang w:val="es-ES"/>
        </w:rPr>
        <w:t>. DEFINICIONES</w:t>
      </w:r>
      <w:r w:rsidR="002A7234">
        <w:rPr>
          <w:rFonts w:ascii="Arial" w:hAnsi="Arial" w:cs="Arial"/>
          <w:b/>
          <w:bCs/>
          <w:sz w:val="24"/>
          <w:szCs w:val="24"/>
          <w:lang w:val="es-ES"/>
        </w:rPr>
        <w:t xml:space="preserve"> Y TERMINOLOGIA</w:t>
      </w:r>
    </w:p>
    <w:p w:rsidR="00971AAD" w:rsidRDefault="00971AAD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71AAD" w:rsidRPr="00500FA8" w:rsidRDefault="00500FA8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Alegato</w:t>
      </w:r>
      <w:r w:rsidR="00C05CDA">
        <w:rPr>
          <w:rFonts w:ascii="Arial" w:hAnsi="Arial" w:cs="Arial"/>
          <w:b/>
          <w:bCs/>
          <w:sz w:val="24"/>
          <w:szCs w:val="24"/>
          <w:lang w:val="es-ES"/>
        </w:rPr>
        <w:t>: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>exposición razonada, generalmente extensa en defensa de alguien o algo.</w:t>
      </w:r>
    </w:p>
    <w:p w:rsidR="00C05CDA" w:rsidRDefault="00C05CDA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Denuncia:</w:t>
      </w:r>
      <w:r w:rsidR="00BE21B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E21B9" w:rsidRPr="00BE21B9">
        <w:rPr>
          <w:rFonts w:ascii="Arial" w:hAnsi="Arial" w:cs="Arial"/>
          <w:bCs/>
          <w:sz w:val="24"/>
          <w:szCs w:val="24"/>
          <w:lang w:val="es-ES"/>
        </w:rPr>
        <w:t xml:space="preserve">notificación </w:t>
      </w:r>
      <w:r w:rsidR="00C01369">
        <w:rPr>
          <w:rFonts w:ascii="Arial" w:hAnsi="Arial" w:cs="Arial"/>
          <w:bCs/>
          <w:sz w:val="24"/>
          <w:szCs w:val="24"/>
          <w:lang w:val="es-ES"/>
        </w:rPr>
        <w:t>que se hace a la autoridad de que se ha cometido alguna falta o de que alguien es el autor de una falta.</w:t>
      </w:r>
    </w:p>
    <w:p w:rsidR="00C05CDA" w:rsidRDefault="00C05CDA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Denunciante-Solicitante:</w:t>
      </w:r>
      <w:r w:rsidR="00067D7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067D7B">
        <w:rPr>
          <w:rFonts w:ascii="Arial" w:hAnsi="Arial" w:cs="Arial"/>
          <w:bCs/>
          <w:sz w:val="24"/>
          <w:szCs w:val="24"/>
          <w:lang w:val="es-ES"/>
        </w:rPr>
        <w:t>cualquier</w:t>
      </w:r>
      <w:r w:rsidR="00067D7B" w:rsidRPr="00067D7B">
        <w:rPr>
          <w:rFonts w:ascii="Arial" w:hAnsi="Arial" w:cs="Arial"/>
          <w:bCs/>
          <w:sz w:val="24"/>
          <w:szCs w:val="24"/>
          <w:lang w:val="es-ES"/>
        </w:rPr>
        <w:t xml:space="preserve"> persona que</w:t>
      </w:r>
      <w:r w:rsidR="00067D7B">
        <w:rPr>
          <w:rFonts w:ascii="Arial" w:hAnsi="Arial" w:cs="Arial"/>
          <w:bCs/>
          <w:sz w:val="24"/>
          <w:szCs w:val="24"/>
          <w:lang w:val="es-ES"/>
        </w:rPr>
        <w:t xml:space="preserve"> pl</w:t>
      </w:r>
      <w:r w:rsidR="0078169F">
        <w:rPr>
          <w:rFonts w:ascii="Arial" w:hAnsi="Arial" w:cs="Arial"/>
          <w:bCs/>
          <w:sz w:val="24"/>
          <w:szCs w:val="24"/>
          <w:lang w:val="es-ES"/>
        </w:rPr>
        <w:t xml:space="preserve">antea o revela a una entidad o funcionario público acciones ilegales o perjudiciales. </w:t>
      </w:r>
      <w:r w:rsidR="00067D7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624967" w:rsidRPr="00A11E73" w:rsidRDefault="00C05CDA" w:rsidP="00A11E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Dependencia Municipal:</w:t>
      </w:r>
      <w:r w:rsidR="00757C17" w:rsidRPr="00757C17">
        <w:rPr>
          <w:rFonts w:ascii="Arial" w:hAnsi="Arial" w:cs="Arial"/>
          <w:sz w:val="24"/>
          <w:szCs w:val="24"/>
          <w:lang w:val="es-ES"/>
        </w:rPr>
        <w:t xml:space="preserve"> </w:t>
      </w:r>
      <w:r w:rsidR="00757C17">
        <w:rPr>
          <w:rFonts w:ascii="Arial" w:hAnsi="Arial" w:cs="Arial"/>
          <w:sz w:val="24"/>
          <w:szCs w:val="24"/>
          <w:lang w:val="es-ES"/>
        </w:rPr>
        <w:t>Sindicatura, Secretaría General, Tesorería, Comisaría General de Seguridad Ciudadana, Contraloría Ciudadana, Coordinación de Gabinete, Coordinación General de Administración e Innovación Gubernamental, Coordinación General de Servicios Municipales, Coordinación General de Construcción de la Comunidad, Coordinación General de Desarrollo Económico y Combate a la Desigualdad, Coordinación General de Gestión Integral de la Ciudad, Desarrollo Integral de la Familia (DIF)</w:t>
      </w:r>
    </w:p>
    <w:p w:rsidR="00C05CDA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Fenecido:</w:t>
      </w:r>
      <w:r w:rsidR="00B22C1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22C1F" w:rsidRPr="00B22C1F">
        <w:rPr>
          <w:rFonts w:ascii="Arial" w:hAnsi="Arial" w:cs="Arial"/>
          <w:bCs/>
          <w:sz w:val="24"/>
          <w:szCs w:val="24"/>
          <w:lang w:val="es-ES"/>
        </w:rPr>
        <w:t>expirar un plazo de tiempo,</w:t>
      </w:r>
      <w:r w:rsidR="00B22C1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22C1F" w:rsidRPr="00B22C1F">
        <w:rPr>
          <w:rFonts w:ascii="Arial" w:hAnsi="Arial" w:cs="Arial"/>
          <w:bCs/>
          <w:sz w:val="24"/>
          <w:szCs w:val="24"/>
          <w:lang w:val="es-ES"/>
        </w:rPr>
        <w:t>acabarse o terminar</w:t>
      </w:r>
    </w:p>
    <w:p w:rsidR="001D7F82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Incoación:</w:t>
      </w:r>
      <w:r w:rsidR="00A229C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FA61AD" w:rsidRPr="00FA61AD">
        <w:rPr>
          <w:rFonts w:ascii="Arial" w:hAnsi="Arial" w:cs="Arial"/>
          <w:bCs/>
          <w:sz w:val="24"/>
          <w:szCs w:val="24"/>
          <w:lang w:val="es-ES"/>
        </w:rPr>
        <w:t>inicio de una actuación legal</w:t>
      </w:r>
    </w:p>
    <w:p w:rsidR="001D7F82" w:rsidRPr="007435E0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Investigación administrativa:</w:t>
      </w:r>
      <w:r w:rsidR="00DA3CF3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435E0" w:rsidRPr="007435E0">
        <w:rPr>
          <w:rFonts w:ascii="Arial" w:hAnsi="Arial" w:cs="Arial"/>
          <w:bCs/>
          <w:sz w:val="24"/>
          <w:szCs w:val="24"/>
          <w:lang w:val="es-ES"/>
        </w:rPr>
        <w:t xml:space="preserve">procedimiento tendiente a determinar y comprobar la existencia </w:t>
      </w:r>
      <w:r w:rsidR="00C80045">
        <w:rPr>
          <w:rFonts w:ascii="Arial" w:hAnsi="Arial" w:cs="Arial"/>
          <w:bCs/>
          <w:sz w:val="24"/>
          <w:szCs w:val="24"/>
          <w:lang w:val="es-ES"/>
        </w:rPr>
        <w:t>de actos o hechos irregulares o ilícitos dentro del servicio o que lo afecten directamente aún siendo extraños a él y a la individualización de los responsables</w:t>
      </w:r>
    </w:p>
    <w:p w:rsidR="00490B4F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Libro </w:t>
      </w:r>
      <w:r w:rsidR="00B574CB">
        <w:rPr>
          <w:rFonts w:ascii="Arial" w:hAnsi="Arial" w:cs="Arial"/>
          <w:b/>
          <w:bCs/>
          <w:sz w:val="24"/>
          <w:szCs w:val="24"/>
          <w:lang w:val="es-ES"/>
        </w:rPr>
        <w:t xml:space="preserve">anual </w:t>
      </w:r>
      <w:r>
        <w:rPr>
          <w:rFonts w:ascii="Arial" w:hAnsi="Arial" w:cs="Arial"/>
          <w:b/>
          <w:bCs/>
          <w:sz w:val="24"/>
          <w:szCs w:val="24"/>
          <w:lang w:val="es-ES"/>
        </w:rPr>
        <w:t>de sanciones:</w:t>
      </w:r>
      <w:r w:rsidR="00490B4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0B4F" w:rsidRPr="00BE6F8C">
        <w:rPr>
          <w:rFonts w:ascii="Arial" w:eastAsia="Calibri" w:hAnsi="Arial" w:cs="Arial"/>
          <w:sz w:val="24"/>
          <w:szCs w:val="24"/>
        </w:rPr>
        <w:t>libro de r</w:t>
      </w:r>
      <w:r w:rsidR="00C54A72">
        <w:rPr>
          <w:rFonts w:ascii="Arial" w:eastAsia="Calibri" w:hAnsi="Arial" w:cs="Arial"/>
          <w:sz w:val="24"/>
          <w:szCs w:val="24"/>
        </w:rPr>
        <w:t xml:space="preserve">egistro anual, en el que se anotaran </w:t>
      </w:r>
      <w:r w:rsidR="00490B4F" w:rsidRPr="00BE6F8C">
        <w:rPr>
          <w:rFonts w:ascii="Arial" w:eastAsia="Calibri" w:hAnsi="Arial" w:cs="Arial"/>
          <w:sz w:val="24"/>
          <w:szCs w:val="24"/>
        </w:rPr>
        <w:t xml:space="preserve"> los datos de las sanciones que </w:t>
      </w:r>
      <w:r w:rsidR="00490B4F">
        <w:rPr>
          <w:rFonts w:ascii="Arial" w:eastAsia="Calibri" w:hAnsi="Arial" w:cs="Arial"/>
          <w:sz w:val="24"/>
          <w:szCs w:val="24"/>
        </w:rPr>
        <w:t xml:space="preserve">se </w:t>
      </w:r>
      <w:r w:rsidR="00490B4F" w:rsidRPr="00BE6F8C">
        <w:rPr>
          <w:rFonts w:ascii="Arial" w:eastAsia="Calibri" w:hAnsi="Arial" w:cs="Arial"/>
          <w:sz w:val="24"/>
          <w:szCs w:val="24"/>
        </w:rPr>
        <w:t>impongan;</w:t>
      </w:r>
      <w:r w:rsidR="00AE3DA4">
        <w:rPr>
          <w:rFonts w:ascii="Arial" w:eastAsia="Calibri" w:hAnsi="Arial" w:cs="Arial"/>
          <w:sz w:val="24"/>
          <w:szCs w:val="24"/>
        </w:rPr>
        <w:t xml:space="preserve"> el</w:t>
      </w:r>
      <w:r w:rsidR="00B574CB">
        <w:rPr>
          <w:rFonts w:ascii="Arial" w:eastAsia="Calibri" w:hAnsi="Arial" w:cs="Arial"/>
          <w:sz w:val="24"/>
          <w:szCs w:val="24"/>
        </w:rPr>
        <w:t xml:space="preserve"> contenido de dicho</w:t>
      </w:r>
      <w:r w:rsidR="00AE3DA4">
        <w:rPr>
          <w:rFonts w:ascii="Arial" w:eastAsia="Calibri" w:hAnsi="Arial" w:cs="Arial"/>
          <w:sz w:val="24"/>
          <w:szCs w:val="24"/>
        </w:rPr>
        <w:t xml:space="preserve"> libro</w:t>
      </w:r>
      <w:r w:rsidR="00490B4F">
        <w:rPr>
          <w:rFonts w:ascii="Arial" w:eastAsia="Calibri" w:hAnsi="Arial" w:cs="Arial"/>
          <w:sz w:val="24"/>
          <w:szCs w:val="24"/>
        </w:rPr>
        <w:t xml:space="preserve"> </w:t>
      </w:r>
      <w:r w:rsidR="00AE3DA4">
        <w:rPr>
          <w:rFonts w:ascii="Arial" w:eastAsia="Calibri" w:hAnsi="Arial" w:cs="Arial"/>
          <w:sz w:val="24"/>
          <w:szCs w:val="24"/>
        </w:rPr>
        <w:t xml:space="preserve">se considera información pública </w:t>
      </w:r>
      <w:r w:rsidR="00490B4F">
        <w:rPr>
          <w:rFonts w:ascii="Arial" w:eastAsia="Calibri" w:hAnsi="Arial" w:cs="Arial"/>
          <w:sz w:val="24"/>
          <w:szCs w:val="24"/>
        </w:rPr>
        <w:t>de libre acceso</w:t>
      </w:r>
      <w:r w:rsidR="00EC2B16">
        <w:rPr>
          <w:rFonts w:ascii="Arial" w:eastAsia="Calibri" w:hAnsi="Arial" w:cs="Arial"/>
          <w:sz w:val="24"/>
          <w:szCs w:val="24"/>
        </w:rPr>
        <w:t>.</w:t>
      </w:r>
      <w:r w:rsidR="002A191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1D7F82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D7F82" w:rsidRPr="00B54551" w:rsidRDefault="00013F13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Pecuniarias:</w:t>
      </w:r>
      <w:r w:rsidR="00B5455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54551" w:rsidRPr="00B54551">
        <w:rPr>
          <w:rFonts w:ascii="Arial" w:hAnsi="Arial" w:cs="Arial"/>
          <w:bCs/>
          <w:sz w:val="24"/>
          <w:szCs w:val="24"/>
          <w:lang w:val="es-ES"/>
        </w:rPr>
        <w:t>relativo al dinero en efectivo</w:t>
      </w:r>
    </w:p>
    <w:p w:rsidR="008F3B88" w:rsidRPr="00660156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605F5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Probable responsable:</w:t>
      </w:r>
      <w:r w:rsidR="008F3B88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8F3B88">
        <w:rPr>
          <w:rFonts w:ascii="Arial" w:hAnsi="Arial" w:cs="Arial"/>
          <w:bCs/>
          <w:sz w:val="24"/>
          <w:szCs w:val="24"/>
          <w:lang w:val="es-ES"/>
        </w:rPr>
        <w:t>consiste en la existencia de indicios que permitan, fundamentalmente, suponer que alguien tuvo intervención culpable en una falta o hecho delictivo</w:t>
      </w:r>
    </w:p>
    <w:p w:rsidR="001D7F82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51EEF">
        <w:rPr>
          <w:rFonts w:ascii="Arial" w:hAnsi="Arial" w:cs="Arial"/>
          <w:b/>
          <w:bCs/>
          <w:sz w:val="24"/>
          <w:szCs w:val="24"/>
          <w:lang w:val="es-ES"/>
        </w:rPr>
        <w:t>Procedimiento sancionatorio:</w:t>
      </w:r>
      <w:r w:rsidR="00DA6767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DA6767" w:rsidRPr="00DA6767">
        <w:rPr>
          <w:rFonts w:ascii="Arial" w:hAnsi="Arial" w:cs="Arial"/>
          <w:bCs/>
          <w:sz w:val="24"/>
          <w:szCs w:val="24"/>
          <w:lang w:val="es-ES"/>
        </w:rPr>
        <w:t>es el que utilizan</w:t>
      </w:r>
      <w:r w:rsidR="00DA6767">
        <w:rPr>
          <w:rFonts w:ascii="Arial" w:hAnsi="Arial" w:cs="Arial"/>
          <w:bCs/>
          <w:sz w:val="24"/>
          <w:szCs w:val="24"/>
          <w:lang w:val="es-ES"/>
        </w:rPr>
        <w:t xml:space="preserve"> las administraciones públicas para ejercer su</w:t>
      </w:r>
      <w:r w:rsidR="00703292">
        <w:rPr>
          <w:rFonts w:ascii="Arial" w:hAnsi="Arial" w:cs="Arial"/>
          <w:bCs/>
          <w:sz w:val="24"/>
          <w:szCs w:val="24"/>
          <w:lang w:val="es-ES"/>
        </w:rPr>
        <w:t xml:space="preserve"> potestad sancionadora</w:t>
      </w:r>
    </w:p>
    <w:p w:rsidR="001D7F82" w:rsidRPr="00DE3622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Recurso de revisión:</w:t>
      </w:r>
      <w:r w:rsidR="00DE362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DE3622" w:rsidRPr="00DE3622">
        <w:rPr>
          <w:rFonts w:ascii="Arial" w:hAnsi="Arial" w:cs="Arial"/>
          <w:bCs/>
          <w:sz w:val="24"/>
          <w:szCs w:val="24"/>
          <w:lang w:val="es-ES"/>
        </w:rPr>
        <w:t>medio</w:t>
      </w:r>
      <w:r w:rsidR="00DE3622">
        <w:rPr>
          <w:rFonts w:ascii="Arial" w:hAnsi="Arial" w:cs="Arial"/>
          <w:bCs/>
          <w:sz w:val="24"/>
          <w:szCs w:val="24"/>
          <w:lang w:val="es-ES"/>
        </w:rPr>
        <w:t xml:space="preserve"> de impugnación escrito permitido por la ley de competencia, que se presentará ante la autoridad competente y es resuelto en esta misma instancia, cumpliendo los requisitos establecidos por la citada ley</w:t>
      </w:r>
    </w:p>
    <w:p w:rsidR="00B25AE5" w:rsidRPr="00067F6A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Responsabilidad administrativa:</w:t>
      </w:r>
      <w:r w:rsidR="00B25AE5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25AE5" w:rsidRPr="00B25AE5">
        <w:rPr>
          <w:rFonts w:ascii="Arial" w:hAnsi="Arial" w:cs="Arial"/>
          <w:bCs/>
          <w:sz w:val="24"/>
          <w:szCs w:val="24"/>
          <w:lang w:val="es-ES"/>
        </w:rPr>
        <w:t xml:space="preserve">responsabilidad </w:t>
      </w:r>
      <w:proofErr w:type="spellStart"/>
      <w:r w:rsidR="00B25AE5">
        <w:rPr>
          <w:rFonts w:ascii="Arial" w:hAnsi="Arial" w:cs="Arial"/>
          <w:bCs/>
          <w:sz w:val="24"/>
          <w:szCs w:val="24"/>
          <w:lang w:val="es-ES"/>
        </w:rPr>
        <w:t>perjuiciosa</w:t>
      </w:r>
      <w:proofErr w:type="spellEnd"/>
      <w:r w:rsidR="00B25AE5">
        <w:rPr>
          <w:rFonts w:ascii="Arial" w:hAnsi="Arial" w:cs="Arial"/>
          <w:bCs/>
          <w:sz w:val="24"/>
          <w:szCs w:val="24"/>
          <w:lang w:val="es-ES"/>
        </w:rPr>
        <w:t xml:space="preserve"> que se genera como</w:t>
      </w:r>
      <w:r w:rsidR="000C1AEA">
        <w:rPr>
          <w:rFonts w:ascii="Arial" w:hAnsi="Arial" w:cs="Arial"/>
          <w:bCs/>
          <w:sz w:val="24"/>
          <w:szCs w:val="24"/>
          <w:lang w:val="es-ES"/>
        </w:rPr>
        <w:t xml:space="preserve"> consecuencia de una serie de sucesos o hechos que por acción u omisión realizan los servidores públicos</w:t>
      </w:r>
      <w:r w:rsidR="007B31BA">
        <w:rPr>
          <w:rFonts w:ascii="Arial" w:hAnsi="Arial" w:cs="Arial"/>
          <w:bCs/>
          <w:sz w:val="24"/>
          <w:szCs w:val="24"/>
          <w:lang w:val="es-ES"/>
        </w:rPr>
        <w:t xml:space="preserve"> en el desarrollo de sus </w:t>
      </w:r>
      <w:r w:rsidR="00572A3C">
        <w:rPr>
          <w:rFonts w:ascii="Arial" w:hAnsi="Arial" w:cs="Arial"/>
          <w:bCs/>
          <w:sz w:val="24"/>
          <w:szCs w:val="24"/>
          <w:lang w:val="es-ES"/>
        </w:rPr>
        <w:t>actividades</w:t>
      </w:r>
      <w:r w:rsidR="006D100B">
        <w:rPr>
          <w:rFonts w:ascii="Arial" w:hAnsi="Arial" w:cs="Arial"/>
          <w:bCs/>
          <w:sz w:val="24"/>
          <w:szCs w:val="24"/>
          <w:lang w:val="es-ES"/>
        </w:rPr>
        <w:t xml:space="preserve"> ya sea a título de dolo o culpa, cuya conducta se encuentra considerada como </w:t>
      </w:r>
      <w:r w:rsidR="00BD6F17">
        <w:rPr>
          <w:rFonts w:ascii="Arial" w:hAnsi="Arial" w:cs="Arial"/>
          <w:bCs/>
          <w:sz w:val="24"/>
          <w:szCs w:val="24"/>
          <w:lang w:val="es-ES"/>
        </w:rPr>
        <w:t>antijurídica</w:t>
      </w:r>
    </w:p>
    <w:p w:rsidR="001D7F82" w:rsidRPr="008F3B88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Servidor Público:</w:t>
      </w:r>
      <w:r w:rsidR="001A2DB7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1A2DB7" w:rsidRPr="001A2DB7">
        <w:rPr>
          <w:rFonts w:ascii="Arial" w:hAnsi="Arial" w:cs="Arial"/>
          <w:bCs/>
          <w:sz w:val="24"/>
          <w:szCs w:val="24"/>
          <w:lang w:val="es-ES"/>
        </w:rPr>
        <w:t>persona que brinda un servicio de utilidad social</w:t>
      </w:r>
    </w:p>
    <w:p w:rsidR="001D7F82" w:rsidRPr="00F4639C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Titular de la Entidad Pública:</w:t>
      </w:r>
      <w:r w:rsidR="00F4639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F4639C" w:rsidRPr="00F4639C">
        <w:rPr>
          <w:rFonts w:ascii="Arial" w:hAnsi="Arial" w:cs="Arial"/>
          <w:bCs/>
          <w:sz w:val="24"/>
          <w:szCs w:val="24"/>
          <w:lang w:val="es-ES"/>
        </w:rPr>
        <w:t xml:space="preserve">se </w:t>
      </w:r>
      <w:r w:rsidR="00F4639C">
        <w:rPr>
          <w:rFonts w:ascii="Arial" w:hAnsi="Arial" w:cs="Arial"/>
          <w:bCs/>
          <w:sz w:val="24"/>
          <w:szCs w:val="24"/>
          <w:lang w:val="es-ES"/>
        </w:rPr>
        <w:t>refiere al Presidente Municipal</w:t>
      </w:r>
    </w:p>
    <w:p w:rsidR="001D7F82" w:rsidRDefault="001D7F82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24967" w:rsidRDefault="00624967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24967" w:rsidRDefault="00624967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71AAD" w:rsidRDefault="00971AAD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F32F6" w:rsidRDefault="006F32F6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F32F6" w:rsidRDefault="006F32F6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F32F6" w:rsidRDefault="006F32F6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F32F6" w:rsidRDefault="006F32F6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F32F6" w:rsidRDefault="006F32F6" w:rsidP="00A11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F32F6" w:rsidRDefault="006F32F6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71AAD" w:rsidRPr="00851ADD" w:rsidRDefault="00971AAD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53D0F" w:rsidRDefault="00F01272" w:rsidP="00851ADD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V</w:t>
      </w:r>
      <w:r w:rsidR="00904B73">
        <w:rPr>
          <w:rFonts w:ascii="Arial" w:hAnsi="Arial" w:cs="Arial"/>
          <w:b/>
          <w:bCs/>
          <w:sz w:val="24"/>
          <w:szCs w:val="24"/>
          <w:lang w:val="es-ES"/>
        </w:rPr>
        <w:t>II</w:t>
      </w:r>
      <w:r w:rsidR="00851ADD">
        <w:rPr>
          <w:rFonts w:ascii="Arial" w:hAnsi="Arial" w:cs="Arial"/>
          <w:b/>
          <w:bCs/>
          <w:sz w:val="24"/>
          <w:szCs w:val="24"/>
          <w:lang w:val="es-ES"/>
        </w:rPr>
        <w:t>. CONTROL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8"/>
        <w:gridCol w:w="1798"/>
        <w:gridCol w:w="7006"/>
      </w:tblGrid>
      <w:tr w:rsidR="00414373" w:rsidRPr="006E0AD1" w:rsidTr="00CD031F">
        <w:tc>
          <w:tcPr>
            <w:tcW w:w="647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89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REVISIÓN</w:t>
            </w:r>
          </w:p>
        </w:tc>
        <w:tc>
          <w:tcPr>
            <w:tcW w:w="3464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CAMBIO</w:t>
            </w:r>
          </w:p>
        </w:tc>
      </w:tr>
      <w:tr w:rsidR="00414373" w:rsidRPr="00E809A1" w:rsidTr="00C67373">
        <w:trPr>
          <w:trHeight w:val="191"/>
        </w:trPr>
        <w:tc>
          <w:tcPr>
            <w:tcW w:w="647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4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56E84" w:rsidRDefault="00F56E84" w:rsidP="00851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04B73" w:rsidRDefault="00904B73" w:rsidP="00C6737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VIII. ANEXOS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47"/>
        <w:gridCol w:w="1557"/>
        <w:gridCol w:w="1161"/>
        <w:gridCol w:w="1228"/>
        <w:gridCol w:w="1193"/>
        <w:gridCol w:w="1280"/>
        <w:gridCol w:w="855"/>
        <w:gridCol w:w="1491"/>
      </w:tblGrid>
      <w:tr w:rsidR="00141AE6" w:rsidRPr="00E314DD" w:rsidTr="001003AC">
        <w:tc>
          <w:tcPr>
            <w:tcW w:w="666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CODIGO DEL FORMATO</w:t>
            </w:r>
          </w:p>
        </w:tc>
        <w:tc>
          <w:tcPr>
            <w:tcW w:w="770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NOMBRE DEL FORMATO</w:t>
            </w:r>
          </w:p>
        </w:tc>
        <w:tc>
          <w:tcPr>
            <w:tcW w:w="574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LUGAR DE ALMACENAMIENTO</w:t>
            </w:r>
          </w:p>
        </w:tc>
        <w:tc>
          <w:tcPr>
            <w:tcW w:w="607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COPIA DE SEGURIDAD</w:t>
            </w:r>
          </w:p>
        </w:tc>
        <w:tc>
          <w:tcPr>
            <w:tcW w:w="590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MEDIO DE ALMACENAMIENTO</w:t>
            </w:r>
          </w:p>
        </w:tc>
        <w:tc>
          <w:tcPr>
            <w:tcW w:w="633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TIEMPO DE RETENCIÓN</w:t>
            </w:r>
          </w:p>
        </w:tc>
        <w:tc>
          <w:tcPr>
            <w:tcW w:w="423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DISPOSICÓN FINAL</w:t>
            </w:r>
          </w:p>
        </w:tc>
        <w:tc>
          <w:tcPr>
            <w:tcW w:w="737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RESPONSABLE</w:t>
            </w:r>
          </w:p>
        </w:tc>
      </w:tr>
      <w:tr w:rsidR="00141AE6" w:rsidRPr="00E809A1" w:rsidTr="001003AC">
        <w:trPr>
          <w:trHeight w:val="361"/>
        </w:trPr>
        <w:tc>
          <w:tcPr>
            <w:tcW w:w="666" w:type="pct"/>
            <w:vAlign w:val="center"/>
          </w:tcPr>
          <w:p w:rsidR="00141AE6" w:rsidRPr="00470FF3" w:rsidRDefault="00FD3928" w:rsidP="00FD39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70FF3">
              <w:rPr>
                <w:rFonts w:ascii="Arial" w:hAnsi="Arial" w:cs="Arial"/>
                <w:bCs/>
                <w:sz w:val="18"/>
                <w:szCs w:val="18"/>
                <w:lang w:val="es-ES"/>
              </w:rPr>
              <w:t>F-CON</w:t>
            </w:r>
            <w:r w:rsidR="00141AE6" w:rsidRPr="00470FF3">
              <w:rPr>
                <w:rFonts w:ascii="Arial" w:hAnsi="Arial" w:cs="Arial"/>
                <w:bCs/>
                <w:sz w:val="18"/>
                <w:szCs w:val="18"/>
                <w:lang w:val="es-ES"/>
              </w:rPr>
              <w:t>-01-01</w:t>
            </w:r>
          </w:p>
        </w:tc>
        <w:tc>
          <w:tcPr>
            <w:tcW w:w="770" w:type="pct"/>
            <w:vAlign w:val="center"/>
          </w:tcPr>
          <w:p w:rsidR="00141AE6" w:rsidRPr="00141AE6" w:rsidRDefault="00B15FE3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Denuncia o queja</w:t>
            </w:r>
          </w:p>
        </w:tc>
        <w:tc>
          <w:tcPr>
            <w:tcW w:w="574" w:type="pct"/>
            <w:vAlign w:val="center"/>
          </w:tcPr>
          <w:p w:rsidR="00141AE6" w:rsidRPr="00E809A1" w:rsidRDefault="00141AE6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  <w:tc>
          <w:tcPr>
            <w:tcW w:w="607" w:type="pct"/>
            <w:vAlign w:val="center"/>
          </w:tcPr>
          <w:p w:rsidR="00141AE6" w:rsidRPr="00141AE6" w:rsidRDefault="00141AE6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 Electrónico</w:t>
            </w:r>
          </w:p>
        </w:tc>
        <w:tc>
          <w:tcPr>
            <w:tcW w:w="590" w:type="pct"/>
            <w:vAlign w:val="center"/>
          </w:tcPr>
          <w:p w:rsidR="00141AE6" w:rsidRPr="00E809A1" w:rsidRDefault="00141AE6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633" w:type="pct"/>
            <w:vAlign w:val="center"/>
          </w:tcPr>
          <w:p w:rsidR="00141AE6" w:rsidRPr="00E809A1" w:rsidRDefault="003443D2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423" w:type="pct"/>
            <w:vAlign w:val="center"/>
          </w:tcPr>
          <w:p w:rsidR="00141AE6" w:rsidRPr="00E809A1" w:rsidRDefault="00141AE6" w:rsidP="003443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</w:t>
            </w:r>
          </w:p>
        </w:tc>
        <w:tc>
          <w:tcPr>
            <w:tcW w:w="737" w:type="pct"/>
            <w:vAlign w:val="center"/>
          </w:tcPr>
          <w:p w:rsidR="00141AE6" w:rsidRPr="003443D2" w:rsidRDefault="004666C0" w:rsidP="00466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</w:tr>
      <w:tr w:rsidR="00BC4575" w:rsidRPr="00E809A1" w:rsidTr="001003AC">
        <w:trPr>
          <w:trHeight w:val="361"/>
        </w:trPr>
        <w:tc>
          <w:tcPr>
            <w:tcW w:w="666" w:type="pct"/>
            <w:vAlign w:val="center"/>
          </w:tcPr>
          <w:p w:rsidR="00BC4575" w:rsidRPr="00470FF3" w:rsidRDefault="00FD3928" w:rsidP="00141AE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70FF3">
              <w:rPr>
                <w:rFonts w:ascii="Arial" w:hAnsi="Arial" w:cs="Arial"/>
                <w:bCs/>
                <w:sz w:val="18"/>
                <w:szCs w:val="18"/>
                <w:lang w:val="es-ES"/>
              </w:rPr>
              <w:t>F-CON</w:t>
            </w:r>
            <w:r w:rsidR="00BC4575" w:rsidRPr="00470FF3">
              <w:rPr>
                <w:rFonts w:ascii="Arial" w:hAnsi="Arial" w:cs="Arial"/>
                <w:bCs/>
                <w:sz w:val="18"/>
                <w:szCs w:val="18"/>
                <w:lang w:val="es-ES"/>
              </w:rPr>
              <w:t>-01-02</w:t>
            </w:r>
          </w:p>
        </w:tc>
        <w:tc>
          <w:tcPr>
            <w:tcW w:w="770" w:type="pct"/>
            <w:vAlign w:val="center"/>
          </w:tcPr>
          <w:p w:rsidR="00BC4575" w:rsidRPr="00141AE6" w:rsidRDefault="00B15FE3" w:rsidP="00A3049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Requerimiento de información</w:t>
            </w:r>
          </w:p>
        </w:tc>
        <w:tc>
          <w:tcPr>
            <w:tcW w:w="574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  <w:tc>
          <w:tcPr>
            <w:tcW w:w="607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 Electrónico</w:t>
            </w:r>
          </w:p>
        </w:tc>
        <w:tc>
          <w:tcPr>
            <w:tcW w:w="590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633" w:type="pct"/>
            <w:vAlign w:val="center"/>
          </w:tcPr>
          <w:p w:rsidR="00BC4575" w:rsidRPr="00141AE6" w:rsidRDefault="003443D2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423" w:type="pct"/>
            <w:vAlign w:val="center"/>
          </w:tcPr>
          <w:p w:rsidR="00BC4575" w:rsidRPr="003443D2" w:rsidRDefault="00BC4575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D2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  <w:tc>
          <w:tcPr>
            <w:tcW w:w="737" w:type="pct"/>
            <w:vAlign w:val="center"/>
          </w:tcPr>
          <w:p w:rsidR="00BC4575" w:rsidRPr="003443D2" w:rsidRDefault="004666C0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</w:tr>
      <w:tr w:rsidR="001003AC" w:rsidRPr="00E809A1" w:rsidTr="001003AC">
        <w:trPr>
          <w:trHeight w:val="361"/>
        </w:trPr>
        <w:tc>
          <w:tcPr>
            <w:tcW w:w="666" w:type="pct"/>
            <w:vAlign w:val="center"/>
          </w:tcPr>
          <w:p w:rsidR="001003AC" w:rsidRPr="00470FF3" w:rsidRDefault="001003AC" w:rsidP="00FF70C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70FF3">
              <w:rPr>
                <w:rFonts w:ascii="Arial" w:hAnsi="Arial" w:cs="Arial"/>
                <w:bCs/>
                <w:sz w:val="18"/>
                <w:szCs w:val="18"/>
                <w:lang w:val="es-ES"/>
              </w:rPr>
              <w:t>F-CON-01-03</w:t>
            </w:r>
          </w:p>
        </w:tc>
        <w:tc>
          <w:tcPr>
            <w:tcW w:w="770" w:type="pct"/>
            <w:vAlign w:val="center"/>
          </w:tcPr>
          <w:p w:rsidR="001003AC" w:rsidRPr="00141AE6" w:rsidRDefault="00A3049B" w:rsidP="00A3049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Resolución</w:t>
            </w:r>
          </w:p>
        </w:tc>
        <w:tc>
          <w:tcPr>
            <w:tcW w:w="574" w:type="pct"/>
            <w:vAlign w:val="center"/>
          </w:tcPr>
          <w:p w:rsidR="001003AC" w:rsidRPr="00141AE6" w:rsidRDefault="001003AC" w:rsidP="00FF70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  <w:tc>
          <w:tcPr>
            <w:tcW w:w="607" w:type="pct"/>
            <w:vAlign w:val="center"/>
          </w:tcPr>
          <w:p w:rsidR="001003AC" w:rsidRPr="00141AE6" w:rsidRDefault="001003AC" w:rsidP="00FF70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 Electrónico</w:t>
            </w:r>
          </w:p>
        </w:tc>
        <w:tc>
          <w:tcPr>
            <w:tcW w:w="590" w:type="pct"/>
            <w:vAlign w:val="center"/>
          </w:tcPr>
          <w:p w:rsidR="001003AC" w:rsidRPr="00141AE6" w:rsidRDefault="001003AC" w:rsidP="00FF70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633" w:type="pct"/>
            <w:vAlign w:val="center"/>
          </w:tcPr>
          <w:p w:rsidR="001003AC" w:rsidRPr="00141AE6" w:rsidRDefault="001003AC" w:rsidP="00FF70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423" w:type="pct"/>
            <w:vAlign w:val="center"/>
          </w:tcPr>
          <w:p w:rsidR="001003AC" w:rsidRPr="003443D2" w:rsidRDefault="001003AC" w:rsidP="00FF7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D2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  <w:tc>
          <w:tcPr>
            <w:tcW w:w="737" w:type="pct"/>
            <w:vAlign w:val="center"/>
          </w:tcPr>
          <w:p w:rsidR="001003AC" w:rsidRPr="003443D2" w:rsidRDefault="001003AC" w:rsidP="00FF70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</w:tr>
    </w:tbl>
    <w:p w:rsidR="005F4674" w:rsidRPr="00584BBA" w:rsidRDefault="005F4674" w:rsidP="00BC71AB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sectPr w:rsidR="005F4674" w:rsidRPr="00584BBA" w:rsidSect="0075423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91" w:rsidRDefault="00100D91" w:rsidP="00974824">
      <w:pPr>
        <w:spacing w:after="0" w:line="240" w:lineRule="auto"/>
      </w:pPr>
      <w:r>
        <w:separator/>
      </w:r>
    </w:p>
  </w:endnote>
  <w:endnote w:type="continuationSeparator" w:id="0">
    <w:p w:rsidR="00100D91" w:rsidRDefault="00100D91" w:rsidP="009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353"/>
      <w:gridCol w:w="3354"/>
      <w:gridCol w:w="3354"/>
    </w:tblGrid>
    <w:tr w:rsidR="00453D0F" w:rsidTr="00F66B4E">
      <w:tc>
        <w:tcPr>
          <w:tcW w:w="3353" w:type="dxa"/>
        </w:tcPr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b/>
            </w:rPr>
          </w:pPr>
          <w:r>
            <w:tab/>
          </w:r>
          <w:r w:rsidRPr="004753C7">
            <w:rPr>
              <w:b/>
            </w:rPr>
            <w:t>Elaboró: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tabs>
              <w:tab w:val="center" w:pos="1568"/>
              <w:tab w:val="right" w:pos="3137"/>
            </w:tabs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453D0F" w:rsidRPr="004753C7" w:rsidRDefault="00453D0F" w:rsidP="00F66B4E">
          <w:pPr>
            <w:pStyle w:val="Piedepgina"/>
            <w:jc w:val="center"/>
            <w:rPr>
              <w:b/>
            </w:rPr>
          </w:pPr>
          <w:r>
            <w:rPr>
              <w:b/>
            </w:rPr>
            <w:t>Valid</w:t>
          </w:r>
          <w:r w:rsidRPr="004753C7">
            <w:rPr>
              <w:b/>
            </w:rPr>
            <w:t>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453D0F" w:rsidRPr="004753C7" w:rsidRDefault="00453D0F" w:rsidP="00F66B4E">
          <w:pPr>
            <w:pStyle w:val="Piedepgina"/>
            <w:jc w:val="center"/>
            <w:rPr>
              <w:b/>
            </w:rPr>
          </w:pPr>
          <w:r w:rsidRPr="004753C7">
            <w:rPr>
              <w:b/>
            </w:rPr>
            <w:t>Autorizó: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</w:tr>
    <w:tr w:rsidR="00453D0F" w:rsidTr="00F66B4E">
      <w:tc>
        <w:tcPr>
          <w:tcW w:w="3353" w:type="dxa"/>
        </w:tcPr>
        <w:p w:rsidR="00453D0F" w:rsidRDefault="00453D0F" w:rsidP="00F66B4E">
          <w:pPr>
            <w:pStyle w:val="Piedepgina"/>
          </w:pPr>
        </w:p>
        <w:p w:rsidR="00453D0F" w:rsidRDefault="00E35D8A" w:rsidP="007C41F9">
          <w:pPr>
            <w:pStyle w:val="Piedepgina"/>
            <w:jc w:val="center"/>
          </w:pPr>
          <w:r>
            <w:t>Contraloría</w:t>
          </w:r>
        </w:p>
        <w:p w:rsidR="00453D0F" w:rsidRDefault="00453D0F" w:rsidP="00F66B4E">
          <w:pPr>
            <w:pStyle w:val="Piedepgina"/>
          </w:pPr>
        </w:p>
      </w:tc>
      <w:tc>
        <w:tcPr>
          <w:tcW w:w="3354" w:type="dxa"/>
          <w:vAlign w:val="center"/>
        </w:tcPr>
        <w:p w:rsidR="00453D0F" w:rsidRDefault="00453D0F" w:rsidP="00F66B4E">
          <w:pPr>
            <w:pStyle w:val="Piedepgina"/>
            <w:jc w:val="center"/>
          </w:pPr>
          <w:r>
            <w:t>Contraloría</w:t>
          </w:r>
        </w:p>
      </w:tc>
      <w:tc>
        <w:tcPr>
          <w:tcW w:w="3354" w:type="dxa"/>
          <w:vAlign w:val="center"/>
        </w:tcPr>
        <w:p w:rsidR="00453D0F" w:rsidRDefault="00453D0F" w:rsidP="00F66B4E">
          <w:pPr>
            <w:pStyle w:val="Piedepgina"/>
            <w:jc w:val="center"/>
          </w:pPr>
          <w:r>
            <w:t>Presidencia</w:t>
          </w:r>
        </w:p>
      </w:tc>
    </w:tr>
  </w:tbl>
  <w:p w:rsidR="009F33A1" w:rsidRDefault="009F33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353"/>
      <w:gridCol w:w="3354"/>
      <w:gridCol w:w="3354"/>
    </w:tblGrid>
    <w:tr w:rsidR="00830326" w:rsidTr="004E4723">
      <w:trPr>
        <w:trHeight w:val="983"/>
      </w:trPr>
      <w:tc>
        <w:tcPr>
          <w:tcW w:w="3353" w:type="dxa"/>
        </w:tcPr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b/>
            </w:rPr>
          </w:pPr>
          <w:r>
            <w:tab/>
          </w:r>
          <w:r w:rsidR="00830326" w:rsidRPr="004753C7">
            <w:rPr>
              <w:b/>
            </w:rPr>
            <w:t>Elaboró</w:t>
          </w:r>
          <w:r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830326" w:rsidRDefault="004753C7" w:rsidP="004753C7">
          <w:pPr>
            <w:pStyle w:val="Piedepgina"/>
            <w:tabs>
              <w:tab w:val="center" w:pos="1568"/>
              <w:tab w:val="right" w:pos="3137"/>
            </w:tabs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830326" w:rsidRPr="004753C7" w:rsidRDefault="004753C7" w:rsidP="00F66B4E">
          <w:pPr>
            <w:pStyle w:val="Piedepgina"/>
            <w:jc w:val="center"/>
            <w:rPr>
              <w:b/>
            </w:rPr>
          </w:pPr>
          <w:r>
            <w:rPr>
              <w:b/>
            </w:rPr>
            <w:t>Valid</w:t>
          </w:r>
          <w:r w:rsidR="00830326" w:rsidRPr="004753C7">
            <w:rPr>
              <w:b/>
            </w:rPr>
            <w:t>ó</w:t>
          </w:r>
          <w:r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753C7" w:rsidRDefault="004753C7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830326" w:rsidRPr="004753C7" w:rsidRDefault="00830326" w:rsidP="00F66B4E">
          <w:pPr>
            <w:pStyle w:val="Piedepgina"/>
            <w:jc w:val="center"/>
            <w:rPr>
              <w:b/>
            </w:rPr>
          </w:pPr>
          <w:r w:rsidRPr="004753C7">
            <w:rPr>
              <w:b/>
            </w:rPr>
            <w:t>Autorizó</w:t>
          </w:r>
          <w:r w:rsidR="004753C7"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753C7" w:rsidRDefault="004753C7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</w:tr>
    <w:tr w:rsidR="00830326" w:rsidTr="004E4723">
      <w:trPr>
        <w:trHeight w:val="845"/>
      </w:trPr>
      <w:tc>
        <w:tcPr>
          <w:tcW w:w="3353" w:type="dxa"/>
          <w:vAlign w:val="center"/>
        </w:tcPr>
        <w:p w:rsidR="00830326" w:rsidRDefault="00830326" w:rsidP="003443D2">
          <w:pPr>
            <w:pStyle w:val="Piedepgina"/>
            <w:jc w:val="center"/>
          </w:pPr>
        </w:p>
        <w:p w:rsidR="00830326" w:rsidRDefault="000271F4" w:rsidP="003443D2">
          <w:pPr>
            <w:pStyle w:val="Piedepgina"/>
            <w:jc w:val="center"/>
          </w:pPr>
          <w:r>
            <w:t>Unidad de Transparencia</w:t>
          </w:r>
        </w:p>
        <w:p w:rsidR="00830326" w:rsidRDefault="00830326" w:rsidP="003443D2">
          <w:pPr>
            <w:pStyle w:val="Piedepgina"/>
            <w:jc w:val="center"/>
          </w:pPr>
        </w:p>
      </w:tc>
      <w:tc>
        <w:tcPr>
          <w:tcW w:w="3354" w:type="dxa"/>
          <w:vAlign w:val="center"/>
        </w:tcPr>
        <w:p w:rsidR="00830326" w:rsidRDefault="00830326" w:rsidP="003443D2">
          <w:pPr>
            <w:pStyle w:val="Piedepgina"/>
            <w:jc w:val="center"/>
          </w:pPr>
          <w:r>
            <w:t>C</w:t>
          </w:r>
          <w:r w:rsidR="004753C7">
            <w:t>ontraloría</w:t>
          </w:r>
        </w:p>
      </w:tc>
      <w:tc>
        <w:tcPr>
          <w:tcW w:w="3354" w:type="dxa"/>
          <w:vAlign w:val="center"/>
        </w:tcPr>
        <w:p w:rsidR="00830326" w:rsidRDefault="00830326" w:rsidP="004753C7">
          <w:pPr>
            <w:pStyle w:val="Piedepgina"/>
            <w:jc w:val="center"/>
          </w:pPr>
          <w:r>
            <w:t>P</w:t>
          </w:r>
          <w:r w:rsidR="004753C7">
            <w:t>residencia</w:t>
          </w:r>
        </w:p>
      </w:tc>
    </w:tr>
  </w:tbl>
  <w:p w:rsidR="00830326" w:rsidRDefault="00830326" w:rsidP="00830326">
    <w:pPr>
      <w:pStyle w:val="Piedepgina"/>
    </w:pPr>
  </w:p>
  <w:p w:rsidR="00830326" w:rsidRDefault="008303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91" w:rsidRDefault="00100D91" w:rsidP="00974824">
      <w:pPr>
        <w:spacing w:after="0" w:line="240" w:lineRule="auto"/>
      </w:pPr>
      <w:r>
        <w:separator/>
      </w:r>
    </w:p>
  </w:footnote>
  <w:footnote w:type="continuationSeparator" w:id="0">
    <w:p w:rsidR="00100D91" w:rsidRDefault="00100D91" w:rsidP="0097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06" w:rsidRDefault="00290C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501" o:spid="_x0000_s36866" type="#_x0000_t136" style="position:absolute;margin-left:0;margin-top:0;width:628.95pt;height:73.9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Copia no controlad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3151"/>
    </w:tblGrid>
    <w:tr w:rsidR="00830326" w:rsidTr="00830326">
      <w:trPr>
        <w:trHeight w:val="275"/>
      </w:trPr>
      <w:tc>
        <w:tcPr>
          <w:tcW w:w="1242" w:type="dxa"/>
          <w:vMerge w:val="restart"/>
        </w:tcPr>
        <w:p w:rsidR="00830326" w:rsidRDefault="00290C52" w:rsidP="00ED1D1E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899502" o:spid="_x0000_s36867" type="#_x0000_t136" style="position:absolute;margin-left:0;margin-top:0;width:628.95pt;height:73.95pt;rotation:315;z-index:-251652096;mso-position-horizontal:center;mso-position-horizontal-relative:margin;mso-position-vertical:center;mso-position-vertical-relative:margin" o:allowincell="f" fillcolor="#bfbfbf [2412]" stroked="f">
                <v:fill opacity=".5"/>
                <v:textpath style="font-family:&quot;Arial&quot;;font-size:1pt" string="Copia no controlada"/>
                <w10:wrap anchorx="margin" anchory="margin"/>
              </v:shape>
            </w:pict>
          </w:r>
          <w:r w:rsidR="00830326">
            <w:rPr>
              <w:noProof/>
              <w:lang w:eastAsia="es-MX"/>
            </w:rPr>
            <w:drawing>
              <wp:inline distT="0" distB="0" distL="0" distR="0">
                <wp:extent cx="540348" cy="829351"/>
                <wp:effectExtent l="1905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830326" w:rsidRPr="00FA52D5" w:rsidRDefault="00830326" w:rsidP="009F33A1">
          <w:pPr>
            <w:jc w:val="center"/>
            <w:rPr>
              <w:b/>
              <w:sz w:val="24"/>
              <w:szCs w:val="24"/>
            </w:rPr>
          </w:pPr>
          <w:r w:rsidRPr="00FA52D5">
            <w:rPr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830326" w:rsidRPr="00221F0E" w:rsidRDefault="00B113B9" w:rsidP="00675714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Código</w:t>
          </w:r>
          <w:r w:rsidR="00830326"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 </w:t>
          </w:r>
          <w:r w:rsidR="00AD4B95" w:rsidRPr="00221F0E">
            <w:rPr>
              <w:noProof/>
              <w:sz w:val="24"/>
              <w:szCs w:val="24"/>
              <w:lang w:eastAsia="es-MX"/>
            </w:rPr>
            <w:t>P-</w:t>
          </w:r>
          <w:r w:rsidR="00405B28">
            <w:rPr>
              <w:noProof/>
              <w:sz w:val="24"/>
              <w:szCs w:val="24"/>
              <w:lang w:eastAsia="es-MX"/>
            </w:rPr>
            <w:t>CON</w:t>
          </w:r>
          <w:r w:rsidR="00AD4B95">
            <w:rPr>
              <w:noProof/>
              <w:sz w:val="24"/>
              <w:szCs w:val="24"/>
              <w:lang w:eastAsia="es-MX"/>
            </w:rPr>
            <w:t>-01</w:t>
          </w:r>
        </w:p>
      </w:tc>
    </w:tr>
    <w:tr w:rsidR="00830326" w:rsidTr="00830326">
      <w:trPr>
        <w:trHeight w:val="281"/>
      </w:trPr>
      <w:tc>
        <w:tcPr>
          <w:tcW w:w="1242" w:type="dxa"/>
          <w:vMerge/>
        </w:tcPr>
        <w:p w:rsidR="00830326" w:rsidRPr="00C26DE1" w:rsidRDefault="00830326" w:rsidP="00675714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830326" w:rsidRPr="00221F0E" w:rsidRDefault="00830326" w:rsidP="009F33A1">
          <w:pPr>
            <w:jc w:val="center"/>
            <w:rPr>
              <w:sz w:val="24"/>
              <w:szCs w:val="24"/>
            </w:rPr>
          </w:pPr>
        </w:p>
      </w:tc>
      <w:tc>
        <w:tcPr>
          <w:tcW w:w="3151" w:type="dxa"/>
        </w:tcPr>
        <w:p w:rsidR="00830326" w:rsidRPr="00221F0E" w:rsidRDefault="001E5248" w:rsidP="00675714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Revisión</w:t>
          </w:r>
          <w:r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 </w:t>
          </w:r>
          <w:r w:rsidRPr="001E5248">
            <w:rPr>
              <w:noProof/>
              <w:sz w:val="24"/>
              <w:szCs w:val="24"/>
              <w:lang w:eastAsia="es-MX"/>
            </w:rPr>
            <w:t>00</w:t>
          </w:r>
        </w:p>
      </w:tc>
    </w:tr>
    <w:tr w:rsidR="00830326" w:rsidTr="00830326">
      <w:tc>
        <w:tcPr>
          <w:tcW w:w="1242" w:type="dxa"/>
          <w:vMerge/>
        </w:tcPr>
        <w:p w:rsidR="00830326" w:rsidRPr="004F2654" w:rsidRDefault="00830326" w:rsidP="0067571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830326" w:rsidRPr="00AB51F7" w:rsidRDefault="00466BA6" w:rsidP="000271F4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  <w:lang w:val="es-ES"/>
            </w:rPr>
            <w:t>Procedimiento de responsabilidad  a</w:t>
          </w:r>
          <w:r w:rsidR="003A1162" w:rsidRPr="00AB51F7">
            <w:rPr>
              <w:rFonts w:cs="Arial"/>
              <w:b/>
              <w:sz w:val="24"/>
              <w:szCs w:val="24"/>
              <w:lang w:val="es-ES"/>
            </w:rPr>
            <w:t>dministrativa</w:t>
          </w:r>
        </w:p>
      </w:tc>
      <w:tc>
        <w:tcPr>
          <w:tcW w:w="3151" w:type="dxa"/>
        </w:tcPr>
        <w:p w:rsidR="00830326" w:rsidRPr="00221F0E" w:rsidRDefault="00830326" w:rsidP="0022745B">
          <w:pPr>
            <w:rPr>
              <w:b/>
              <w:noProof/>
              <w:sz w:val="24"/>
              <w:szCs w:val="24"/>
              <w:lang w:eastAsia="es-MX"/>
            </w:rPr>
          </w:pPr>
          <w:r>
            <w:rPr>
              <w:b/>
              <w:sz w:val="24"/>
              <w:szCs w:val="24"/>
            </w:rPr>
            <w:t>F</w:t>
          </w:r>
          <w:r w:rsidRPr="00221F0E">
            <w:rPr>
              <w:b/>
              <w:sz w:val="24"/>
              <w:szCs w:val="24"/>
            </w:rPr>
            <w:t>echa:</w:t>
          </w:r>
          <w:r w:rsidR="007C41F9">
            <w:rPr>
              <w:b/>
              <w:sz w:val="24"/>
              <w:szCs w:val="24"/>
            </w:rPr>
            <w:t xml:space="preserve">  </w:t>
          </w:r>
          <w:r w:rsidR="00405B28">
            <w:rPr>
              <w:sz w:val="24"/>
              <w:szCs w:val="24"/>
            </w:rPr>
            <w:t>22 de julio</w:t>
          </w:r>
          <w:r w:rsidRPr="00FA52D5">
            <w:rPr>
              <w:sz w:val="24"/>
              <w:szCs w:val="24"/>
            </w:rPr>
            <w:t xml:space="preserve"> 2016</w:t>
          </w:r>
        </w:p>
      </w:tc>
    </w:tr>
    <w:tr w:rsidR="00830326" w:rsidTr="00830326">
      <w:tc>
        <w:tcPr>
          <w:tcW w:w="1242" w:type="dxa"/>
          <w:vMerge/>
        </w:tcPr>
        <w:p w:rsidR="00830326" w:rsidRPr="004F2654" w:rsidRDefault="00830326" w:rsidP="0067571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830326" w:rsidRPr="00FA52D5" w:rsidRDefault="00830326" w:rsidP="009F33A1">
          <w:pPr>
            <w:jc w:val="center"/>
            <w:rPr>
              <w:rFonts w:cs="Arial"/>
              <w:sz w:val="24"/>
              <w:szCs w:val="24"/>
              <w:lang w:val="es-ES"/>
            </w:rPr>
          </w:pPr>
        </w:p>
      </w:tc>
      <w:tc>
        <w:tcPr>
          <w:tcW w:w="3151" w:type="dxa"/>
        </w:tcPr>
        <w:p w:rsidR="00830326" w:rsidRPr="00221F0E" w:rsidRDefault="00830326" w:rsidP="00FA52D5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s-ES" w:eastAsia="es-MX"/>
            </w:rPr>
            <w:t>P</w:t>
          </w:r>
          <w:r w:rsidRPr="00221F0E">
            <w:rPr>
              <w:b/>
              <w:noProof/>
              <w:sz w:val="24"/>
              <w:szCs w:val="24"/>
              <w:lang w:val="es-ES" w:eastAsia="es-MX"/>
            </w:rPr>
            <w:t>ágina</w:t>
          </w:r>
          <w:r>
            <w:rPr>
              <w:b/>
              <w:noProof/>
              <w:sz w:val="24"/>
              <w:szCs w:val="24"/>
              <w:lang w:val="es-ES" w:eastAsia="es-MX"/>
            </w:rPr>
            <w:t>s:</w:t>
          </w:r>
          <w:r w:rsidR="007C41F9">
            <w:rPr>
              <w:b/>
              <w:noProof/>
              <w:sz w:val="24"/>
              <w:szCs w:val="24"/>
              <w:lang w:val="es-ES" w:eastAsia="es-MX"/>
            </w:rPr>
            <w:t xml:space="preserve">  </w:t>
          </w:r>
          <w:r w:rsidR="00290C52" w:rsidRPr="00830326">
            <w:rPr>
              <w:noProof/>
              <w:sz w:val="24"/>
              <w:szCs w:val="24"/>
              <w:lang w:eastAsia="es-MX"/>
            </w:rPr>
            <w:fldChar w:fldCharType="begin"/>
          </w:r>
          <w:r w:rsidRPr="00830326">
            <w:rPr>
              <w:noProof/>
              <w:sz w:val="24"/>
              <w:szCs w:val="24"/>
              <w:lang w:eastAsia="es-MX"/>
            </w:rPr>
            <w:instrText>PAGE  \* Arabic  \* MERGEFORMAT</w:instrText>
          </w:r>
          <w:r w:rsidR="00290C52" w:rsidRPr="00830326">
            <w:rPr>
              <w:noProof/>
              <w:sz w:val="24"/>
              <w:szCs w:val="24"/>
              <w:lang w:eastAsia="es-MX"/>
            </w:rPr>
            <w:fldChar w:fldCharType="separate"/>
          </w:r>
          <w:r w:rsidR="00466BA6" w:rsidRPr="00466BA6">
            <w:rPr>
              <w:noProof/>
              <w:sz w:val="24"/>
              <w:szCs w:val="24"/>
              <w:lang w:val="es-ES" w:eastAsia="es-MX"/>
            </w:rPr>
            <w:t>2</w:t>
          </w:r>
          <w:r w:rsidR="00290C52" w:rsidRPr="00830326">
            <w:rPr>
              <w:noProof/>
              <w:sz w:val="24"/>
              <w:szCs w:val="24"/>
              <w:lang w:eastAsia="es-MX"/>
            </w:rPr>
            <w:fldChar w:fldCharType="end"/>
          </w:r>
          <w:r w:rsidRPr="00830326">
            <w:rPr>
              <w:noProof/>
              <w:sz w:val="24"/>
              <w:szCs w:val="24"/>
              <w:lang w:val="es-ES" w:eastAsia="es-MX"/>
            </w:rPr>
            <w:t xml:space="preserve"> de </w:t>
          </w:r>
          <w:fldSimple w:instr="NUMPAGES  \* Arabic  \* MERGEFORMAT">
            <w:r w:rsidR="00466BA6" w:rsidRPr="00466BA6">
              <w:rPr>
                <w:noProof/>
                <w:sz w:val="24"/>
                <w:szCs w:val="24"/>
                <w:lang w:val="es-ES" w:eastAsia="es-MX"/>
              </w:rPr>
              <w:t>9</w:t>
            </w:r>
          </w:fldSimple>
        </w:p>
      </w:tc>
    </w:tr>
  </w:tbl>
  <w:p w:rsidR="00974824" w:rsidRDefault="0097482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3151"/>
    </w:tblGrid>
    <w:tr w:rsidR="00312AA7" w:rsidTr="00F66B4E">
      <w:trPr>
        <w:trHeight w:val="275"/>
      </w:trPr>
      <w:tc>
        <w:tcPr>
          <w:tcW w:w="1242" w:type="dxa"/>
          <w:vMerge w:val="restart"/>
        </w:tcPr>
        <w:p w:rsidR="00312AA7" w:rsidRDefault="00290C52" w:rsidP="00F66B4E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899500" o:spid="_x0000_s36865" type="#_x0000_t136" style="position:absolute;margin-left:0;margin-top:0;width:628.95pt;height:73.95pt;rotation:315;z-index:-251656192;mso-position-horizontal:center;mso-position-horizontal-relative:margin;mso-position-vertical:center;mso-position-vertical-relative:margin" o:allowincell="f" fillcolor="#bfbfbf [2412]" stroked="f">
                <v:fill opacity=".5"/>
                <v:textpath style="font-family:&quot;Arial&quot;;font-size:1pt" string="Copia no controlada"/>
                <w10:wrap anchorx="margin" anchory="margin"/>
              </v:shape>
            </w:pict>
          </w:r>
          <w:r w:rsidR="00312AA7">
            <w:rPr>
              <w:noProof/>
              <w:lang w:eastAsia="es-MX"/>
            </w:rPr>
            <w:drawing>
              <wp:inline distT="0" distB="0" distL="0" distR="0">
                <wp:extent cx="540348" cy="829351"/>
                <wp:effectExtent l="1905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312AA7" w:rsidRPr="00FA52D5" w:rsidRDefault="00312AA7" w:rsidP="00F66B4E">
          <w:pPr>
            <w:jc w:val="center"/>
            <w:rPr>
              <w:b/>
              <w:sz w:val="24"/>
              <w:szCs w:val="24"/>
            </w:rPr>
          </w:pPr>
          <w:r w:rsidRPr="00FA52D5">
            <w:rPr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312AA7" w:rsidRPr="00221F0E" w:rsidRDefault="00B113B9" w:rsidP="009D3FA2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Código: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</w:t>
          </w:r>
          <w:r w:rsidR="00312AA7" w:rsidRPr="00221F0E">
            <w:rPr>
              <w:noProof/>
              <w:sz w:val="24"/>
              <w:szCs w:val="24"/>
              <w:lang w:eastAsia="es-MX"/>
            </w:rPr>
            <w:t>P-</w:t>
          </w:r>
          <w:r w:rsidR="009D3FA2">
            <w:rPr>
              <w:noProof/>
              <w:sz w:val="24"/>
              <w:szCs w:val="24"/>
              <w:lang w:eastAsia="es-MX"/>
            </w:rPr>
            <w:t>UTR-01</w:t>
          </w:r>
        </w:p>
      </w:tc>
    </w:tr>
    <w:tr w:rsidR="00312AA7" w:rsidTr="00F66B4E">
      <w:trPr>
        <w:trHeight w:val="281"/>
      </w:trPr>
      <w:tc>
        <w:tcPr>
          <w:tcW w:w="1242" w:type="dxa"/>
          <w:vMerge/>
        </w:tcPr>
        <w:p w:rsidR="00312AA7" w:rsidRPr="00C26DE1" w:rsidRDefault="00312AA7" w:rsidP="00F66B4E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12AA7" w:rsidRPr="00221F0E" w:rsidRDefault="00312AA7" w:rsidP="00F66B4E">
          <w:pPr>
            <w:jc w:val="center"/>
            <w:rPr>
              <w:sz w:val="24"/>
              <w:szCs w:val="24"/>
            </w:rPr>
          </w:pPr>
        </w:p>
      </w:tc>
      <w:tc>
        <w:tcPr>
          <w:tcW w:w="3151" w:type="dxa"/>
        </w:tcPr>
        <w:p w:rsidR="00312AA7" w:rsidRPr="00221F0E" w:rsidRDefault="001E5248" w:rsidP="001E5248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Revisión</w:t>
          </w:r>
          <w:r w:rsidR="00312AA7"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</w:t>
          </w:r>
          <w:r w:rsidRPr="001E5248">
            <w:rPr>
              <w:noProof/>
              <w:sz w:val="24"/>
              <w:szCs w:val="24"/>
              <w:lang w:eastAsia="es-MX"/>
            </w:rPr>
            <w:t>00</w:t>
          </w:r>
        </w:p>
      </w:tc>
    </w:tr>
    <w:tr w:rsidR="00312AA7" w:rsidTr="00F66B4E">
      <w:tc>
        <w:tcPr>
          <w:tcW w:w="1242" w:type="dxa"/>
          <w:vMerge/>
        </w:tcPr>
        <w:p w:rsidR="00312AA7" w:rsidRPr="004F2654" w:rsidRDefault="00312AA7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312AA7" w:rsidRPr="00221F0E" w:rsidRDefault="00312AA7" w:rsidP="000271F4">
          <w:pPr>
            <w:jc w:val="center"/>
            <w:rPr>
              <w:b/>
              <w:sz w:val="24"/>
              <w:szCs w:val="24"/>
            </w:rPr>
          </w:pPr>
          <w:r w:rsidRPr="00312AA7">
            <w:rPr>
              <w:rFonts w:cs="Arial"/>
              <w:b/>
              <w:sz w:val="24"/>
              <w:szCs w:val="24"/>
              <w:lang w:val="es-ES"/>
            </w:rPr>
            <w:t>Nombre:</w:t>
          </w:r>
          <w:r w:rsidR="000271F4">
            <w:rPr>
              <w:rFonts w:cs="Arial"/>
              <w:b/>
              <w:sz w:val="24"/>
              <w:szCs w:val="24"/>
              <w:lang w:val="es-ES"/>
            </w:rPr>
            <w:t xml:space="preserve"> </w:t>
          </w:r>
          <w:r w:rsidR="000271F4">
            <w:rPr>
              <w:rFonts w:cs="Arial"/>
              <w:sz w:val="24"/>
              <w:szCs w:val="24"/>
              <w:lang w:val="es-ES"/>
            </w:rPr>
            <w:t>Recepción y Respuesta a Solicitud de Información</w:t>
          </w:r>
          <w:r w:rsidR="00FF129F">
            <w:rPr>
              <w:rFonts w:cs="Arial"/>
              <w:sz w:val="24"/>
              <w:szCs w:val="24"/>
              <w:lang w:val="es-ES"/>
            </w:rPr>
            <w:t xml:space="preserve"> </w:t>
          </w:r>
          <w:r w:rsidR="002C238D">
            <w:rPr>
              <w:rFonts w:cs="Arial"/>
              <w:sz w:val="24"/>
              <w:szCs w:val="24"/>
              <w:lang w:val="es-ES"/>
            </w:rPr>
            <w:t>por T</w:t>
          </w:r>
          <w:r w:rsidR="00FF129F" w:rsidRPr="002C238D">
            <w:rPr>
              <w:rFonts w:cs="Arial"/>
              <w:sz w:val="24"/>
              <w:szCs w:val="24"/>
              <w:lang w:val="es-ES"/>
            </w:rPr>
            <w:t>ransparencia</w:t>
          </w:r>
        </w:p>
      </w:tc>
      <w:tc>
        <w:tcPr>
          <w:tcW w:w="3151" w:type="dxa"/>
        </w:tcPr>
        <w:p w:rsidR="00312AA7" w:rsidRPr="00221F0E" w:rsidRDefault="00312AA7" w:rsidP="0022745B">
          <w:pPr>
            <w:rPr>
              <w:b/>
              <w:noProof/>
              <w:sz w:val="24"/>
              <w:szCs w:val="24"/>
              <w:lang w:eastAsia="es-MX"/>
            </w:rPr>
          </w:pPr>
          <w:r>
            <w:rPr>
              <w:b/>
              <w:sz w:val="24"/>
              <w:szCs w:val="24"/>
            </w:rPr>
            <w:t>F</w:t>
          </w:r>
          <w:r w:rsidRPr="00221F0E">
            <w:rPr>
              <w:b/>
              <w:sz w:val="24"/>
              <w:szCs w:val="24"/>
            </w:rPr>
            <w:t>echa:</w:t>
          </w:r>
          <w:r w:rsidR="007C41F9">
            <w:rPr>
              <w:b/>
              <w:sz w:val="24"/>
              <w:szCs w:val="24"/>
            </w:rPr>
            <w:t xml:space="preserve"> </w:t>
          </w:r>
          <w:r w:rsidR="0022745B">
            <w:rPr>
              <w:sz w:val="24"/>
              <w:szCs w:val="24"/>
            </w:rPr>
            <w:t>25</w:t>
          </w:r>
          <w:r w:rsidRPr="00FA52D5">
            <w:rPr>
              <w:sz w:val="24"/>
              <w:szCs w:val="24"/>
            </w:rPr>
            <w:t xml:space="preserve"> de febrero 2016</w:t>
          </w:r>
        </w:p>
      </w:tc>
    </w:tr>
    <w:tr w:rsidR="00312AA7" w:rsidTr="00F66B4E">
      <w:tc>
        <w:tcPr>
          <w:tcW w:w="1242" w:type="dxa"/>
          <w:vMerge/>
        </w:tcPr>
        <w:p w:rsidR="00312AA7" w:rsidRPr="004F2654" w:rsidRDefault="00312AA7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12AA7" w:rsidRPr="00FA52D5" w:rsidRDefault="00312AA7" w:rsidP="00F66B4E">
          <w:pPr>
            <w:jc w:val="center"/>
            <w:rPr>
              <w:rFonts w:cs="Arial"/>
              <w:sz w:val="24"/>
              <w:szCs w:val="24"/>
              <w:lang w:val="es-ES"/>
            </w:rPr>
          </w:pPr>
        </w:p>
      </w:tc>
      <w:tc>
        <w:tcPr>
          <w:tcW w:w="3151" w:type="dxa"/>
        </w:tcPr>
        <w:p w:rsidR="00312AA7" w:rsidRPr="00221F0E" w:rsidRDefault="00312AA7" w:rsidP="00F66B4E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s-ES" w:eastAsia="es-MX"/>
            </w:rPr>
            <w:t>P</w:t>
          </w:r>
          <w:r w:rsidRPr="00221F0E">
            <w:rPr>
              <w:b/>
              <w:noProof/>
              <w:sz w:val="24"/>
              <w:szCs w:val="24"/>
              <w:lang w:val="es-ES" w:eastAsia="es-MX"/>
            </w:rPr>
            <w:t>ágina</w:t>
          </w:r>
          <w:r>
            <w:rPr>
              <w:b/>
              <w:noProof/>
              <w:sz w:val="24"/>
              <w:szCs w:val="24"/>
              <w:lang w:val="es-ES" w:eastAsia="es-MX"/>
            </w:rPr>
            <w:t>s:</w:t>
          </w:r>
          <w:r w:rsidR="007C41F9">
            <w:rPr>
              <w:b/>
              <w:noProof/>
              <w:sz w:val="24"/>
              <w:szCs w:val="24"/>
              <w:lang w:val="es-ES" w:eastAsia="es-MX"/>
            </w:rPr>
            <w:t xml:space="preserve"> </w:t>
          </w:r>
          <w:r w:rsidR="00290C52" w:rsidRPr="00830326">
            <w:rPr>
              <w:noProof/>
              <w:sz w:val="24"/>
              <w:szCs w:val="24"/>
              <w:lang w:eastAsia="es-MX"/>
            </w:rPr>
            <w:fldChar w:fldCharType="begin"/>
          </w:r>
          <w:r w:rsidRPr="00830326">
            <w:rPr>
              <w:noProof/>
              <w:sz w:val="24"/>
              <w:szCs w:val="24"/>
              <w:lang w:eastAsia="es-MX"/>
            </w:rPr>
            <w:instrText>PAGE  \* Arabic  \* MERGEFORMAT</w:instrText>
          </w:r>
          <w:r w:rsidR="00290C52" w:rsidRPr="00830326">
            <w:rPr>
              <w:noProof/>
              <w:sz w:val="24"/>
              <w:szCs w:val="24"/>
              <w:lang w:eastAsia="es-MX"/>
            </w:rPr>
            <w:fldChar w:fldCharType="separate"/>
          </w:r>
          <w:r w:rsidR="0075423B" w:rsidRPr="0075423B">
            <w:rPr>
              <w:noProof/>
              <w:sz w:val="24"/>
              <w:szCs w:val="24"/>
              <w:lang w:val="es-ES" w:eastAsia="es-MX"/>
            </w:rPr>
            <w:t>1</w:t>
          </w:r>
          <w:r w:rsidR="00290C52" w:rsidRPr="00830326">
            <w:rPr>
              <w:noProof/>
              <w:sz w:val="24"/>
              <w:szCs w:val="24"/>
              <w:lang w:eastAsia="es-MX"/>
            </w:rPr>
            <w:fldChar w:fldCharType="end"/>
          </w:r>
          <w:r w:rsidRPr="00830326">
            <w:rPr>
              <w:noProof/>
              <w:sz w:val="24"/>
              <w:szCs w:val="24"/>
              <w:lang w:val="es-ES" w:eastAsia="es-MX"/>
            </w:rPr>
            <w:t xml:space="preserve"> de </w:t>
          </w:r>
          <w:fldSimple w:instr="NUMPAGES  \* Arabic  \* MERGEFORMAT">
            <w:r w:rsidR="00E85492" w:rsidRPr="00E85492">
              <w:rPr>
                <w:noProof/>
                <w:sz w:val="24"/>
                <w:szCs w:val="24"/>
                <w:lang w:val="es-ES" w:eastAsia="es-MX"/>
              </w:rPr>
              <w:t>9</w:t>
            </w:r>
          </w:fldSimple>
        </w:p>
      </w:tc>
    </w:tr>
  </w:tbl>
  <w:p w:rsidR="00830326" w:rsidRDefault="008303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281"/>
    <w:multiLevelType w:val="hybridMultilevel"/>
    <w:tmpl w:val="D1F651BC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44A370B"/>
    <w:multiLevelType w:val="singleLevel"/>
    <w:tmpl w:val="C1E2778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">
    <w:nsid w:val="54410599"/>
    <w:multiLevelType w:val="hybridMultilevel"/>
    <w:tmpl w:val="CFD2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983991"/>
    <w:rsid w:val="00000CEC"/>
    <w:rsid w:val="000036A9"/>
    <w:rsid w:val="000038BA"/>
    <w:rsid w:val="00003EDC"/>
    <w:rsid w:val="00005813"/>
    <w:rsid w:val="0000594E"/>
    <w:rsid w:val="00011ABE"/>
    <w:rsid w:val="00013F13"/>
    <w:rsid w:val="00023267"/>
    <w:rsid w:val="000271F4"/>
    <w:rsid w:val="00037B3E"/>
    <w:rsid w:val="000445A5"/>
    <w:rsid w:val="00054603"/>
    <w:rsid w:val="00062AF0"/>
    <w:rsid w:val="00067D7B"/>
    <w:rsid w:val="00067F6A"/>
    <w:rsid w:val="000727DB"/>
    <w:rsid w:val="00075948"/>
    <w:rsid w:val="0008187A"/>
    <w:rsid w:val="00085C5A"/>
    <w:rsid w:val="00092DC2"/>
    <w:rsid w:val="000944AD"/>
    <w:rsid w:val="000B7559"/>
    <w:rsid w:val="000C1036"/>
    <w:rsid w:val="000C1AEA"/>
    <w:rsid w:val="000C76FF"/>
    <w:rsid w:val="000E266B"/>
    <w:rsid w:val="000F4D37"/>
    <w:rsid w:val="000F507C"/>
    <w:rsid w:val="001003AC"/>
    <w:rsid w:val="00100D91"/>
    <w:rsid w:val="001027F8"/>
    <w:rsid w:val="00102C62"/>
    <w:rsid w:val="001050D8"/>
    <w:rsid w:val="00125E50"/>
    <w:rsid w:val="00127187"/>
    <w:rsid w:val="00141AE6"/>
    <w:rsid w:val="00142904"/>
    <w:rsid w:val="001446E0"/>
    <w:rsid w:val="001513D1"/>
    <w:rsid w:val="00157EBD"/>
    <w:rsid w:val="001623EF"/>
    <w:rsid w:val="0016382B"/>
    <w:rsid w:val="00175008"/>
    <w:rsid w:val="00177942"/>
    <w:rsid w:val="001863E8"/>
    <w:rsid w:val="001A158E"/>
    <w:rsid w:val="001A2DB7"/>
    <w:rsid w:val="001B414F"/>
    <w:rsid w:val="001D7F82"/>
    <w:rsid w:val="001E5248"/>
    <w:rsid w:val="001F7BF5"/>
    <w:rsid w:val="002004F3"/>
    <w:rsid w:val="00200E65"/>
    <w:rsid w:val="00206303"/>
    <w:rsid w:val="0021163F"/>
    <w:rsid w:val="00221F0E"/>
    <w:rsid w:val="00223C1D"/>
    <w:rsid w:val="0022745B"/>
    <w:rsid w:val="00231ECA"/>
    <w:rsid w:val="00233A62"/>
    <w:rsid w:val="00241870"/>
    <w:rsid w:val="00244D1F"/>
    <w:rsid w:val="00245719"/>
    <w:rsid w:val="00265263"/>
    <w:rsid w:val="00267952"/>
    <w:rsid w:val="00287807"/>
    <w:rsid w:val="00290842"/>
    <w:rsid w:val="00290C52"/>
    <w:rsid w:val="002A0C50"/>
    <w:rsid w:val="002A191A"/>
    <w:rsid w:val="002A6D45"/>
    <w:rsid w:val="002A7234"/>
    <w:rsid w:val="002A79C5"/>
    <w:rsid w:val="002C1B44"/>
    <w:rsid w:val="002C238D"/>
    <w:rsid w:val="002C2B0E"/>
    <w:rsid w:val="002C306E"/>
    <w:rsid w:val="002C49A3"/>
    <w:rsid w:val="002C700B"/>
    <w:rsid w:val="002D2F73"/>
    <w:rsid w:val="002D4091"/>
    <w:rsid w:val="002D4E36"/>
    <w:rsid w:val="002E20CA"/>
    <w:rsid w:val="002F02CB"/>
    <w:rsid w:val="002F2DCC"/>
    <w:rsid w:val="002F3779"/>
    <w:rsid w:val="0030192B"/>
    <w:rsid w:val="00307A68"/>
    <w:rsid w:val="00312AA7"/>
    <w:rsid w:val="00314DA9"/>
    <w:rsid w:val="00314E1D"/>
    <w:rsid w:val="00320F89"/>
    <w:rsid w:val="00321C95"/>
    <w:rsid w:val="00322138"/>
    <w:rsid w:val="00325BA7"/>
    <w:rsid w:val="00341F90"/>
    <w:rsid w:val="00342497"/>
    <w:rsid w:val="003443D2"/>
    <w:rsid w:val="0034599D"/>
    <w:rsid w:val="00351C3C"/>
    <w:rsid w:val="003522DA"/>
    <w:rsid w:val="00362BDA"/>
    <w:rsid w:val="00363B8F"/>
    <w:rsid w:val="003709C4"/>
    <w:rsid w:val="003730DC"/>
    <w:rsid w:val="0037692C"/>
    <w:rsid w:val="00376B5B"/>
    <w:rsid w:val="00382D76"/>
    <w:rsid w:val="003A1162"/>
    <w:rsid w:val="003C54C1"/>
    <w:rsid w:val="003C65D4"/>
    <w:rsid w:val="003D37C6"/>
    <w:rsid w:val="003D7523"/>
    <w:rsid w:val="003E06D9"/>
    <w:rsid w:val="003E0D2F"/>
    <w:rsid w:val="003E1101"/>
    <w:rsid w:val="003F4317"/>
    <w:rsid w:val="003F4A21"/>
    <w:rsid w:val="00403BAF"/>
    <w:rsid w:val="00405B28"/>
    <w:rsid w:val="00411255"/>
    <w:rsid w:val="004124A6"/>
    <w:rsid w:val="00412B91"/>
    <w:rsid w:val="00414373"/>
    <w:rsid w:val="00430772"/>
    <w:rsid w:val="00431AC1"/>
    <w:rsid w:val="00446262"/>
    <w:rsid w:val="004465A6"/>
    <w:rsid w:val="00447081"/>
    <w:rsid w:val="00453D0F"/>
    <w:rsid w:val="0045789D"/>
    <w:rsid w:val="0046051B"/>
    <w:rsid w:val="00464623"/>
    <w:rsid w:val="00465EF1"/>
    <w:rsid w:val="004666C0"/>
    <w:rsid w:val="00466BA6"/>
    <w:rsid w:val="004676E0"/>
    <w:rsid w:val="00470FF3"/>
    <w:rsid w:val="00472385"/>
    <w:rsid w:val="00473B3B"/>
    <w:rsid w:val="004753C7"/>
    <w:rsid w:val="004867A7"/>
    <w:rsid w:val="00486EE1"/>
    <w:rsid w:val="00490B4F"/>
    <w:rsid w:val="0049796A"/>
    <w:rsid w:val="004A0830"/>
    <w:rsid w:val="004A5093"/>
    <w:rsid w:val="004A575C"/>
    <w:rsid w:val="004A5947"/>
    <w:rsid w:val="004B2DBD"/>
    <w:rsid w:val="004C3354"/>
    <w:rsid w:val="004C55AA"/>
    <w:rsid w:val="004C62C4"/>
    <w:rsid w:val="004D34D7"/>
    <w:rsid w:val="004D4E50"/>
    <w:rsid w:val="004E3F52"/>
    <w:rsid w:val="004E4723"/>
    <w:rsid w:val="004E64EC"/>
    <w:rsid w:val="004F2654"/>
    <w:rsid w:val="004F2F5E"/>
    <w:rsid w:val="004F3235"/>
    <w:rsid w:val="004F613B"/>
    <w:rsid w:val="004F736E"/>
    <w:rsid w:val="00500FA8"/>
    <w:rsid w:val="005048CA"/>
    <w:rsid w:val="00507894"/>
    <w:rsid w:val="0051188F"/>
    <w:rsid w:val="00516681"/>
    <w:rsid w:val="00535154"/>
    <w:rsid w:val="00541031"/>
    <w:rsid w:val="00543E6C"/>
    <w:rsid w:val="00560769"/>
    <w:rsid w:val="00562B51"/>
    <w:rsid w:val="005632FE"/>
    <w:rsid w:val="00564B63"/>
    <w:rsid w:val="00571262"/>
    <w:rsid w:val="00572A3C"/>
    <w:rsid w:val="00572E41"/>
    <w:rsid w:val="00577501"/>
    <w:rsid w:val="00580AE4"/>
    <w:rsid w:val="00584BBA"/>
    <w:rsid w:val="00590035"/>
    <w:rsid w:val="005910A6"/>
    <w:rsid w:val="00595723"/>
    <w:rsid w:val="005957BA"/>
    <w:rsid w:val="005B080C"/>
    <w:rsid w:val="005B1870"/>
    <w:rsid w:val="005B3A9F"/>
    <w:rsid w:val="005B57AE"/>
    <w:rsid w:val="005C0738"/>
    <w:rsid w:val="005D6C81"/>
    <w:rsid w:val="005E2DF7"/>
    <w:rsid w:val="005E526A"/>
    <w:rsid w:val="005F4674"/>
    <w:rsid w:val="005F734D"/>
    <w:rsid w:val="005F78FA"/>
    <w:rsid w:val="00624967"/>
    <w:rsid w:val="00630606"/>
    <w:rsid w:val="006373E1"/>
    <w:rsid w:val="00641997"/>
    <w:rsid w:val="00643EB4"/>
    <w:rsid w:val="006452EA"/>
    <w:rsid w:val="00647FEF"/>
    <w:rsid w:val="006572D3"/>
    <w:rsid w:val="00660156"/>
    <w:rsid w:val="0066745F"/>
    <w:rsid w:val="006803CE"/>
    <w:rsid w:val="0068430C"/>
    <w:rsid w:val="006904B6"/>
    <w:rsid w:val="00690E43"/>
    <w:rsid w:val="006A30CB"/>
    <w:rsid w:val="006A640E"/>
    <w:rsid w:val="006A7BC6"/>
    <w:rsid w:val="006B3A94"/>
    <w:rsid w:val="006C14FA"/>
    <w:rsid w:val="006C3569"/>
    <w:rsid w:val="006C4F25"/>
    <w:rsid w:val="006C563D"/>
    <w:rsid w:val="006D100B"/>
    <w:rsid w:val="006D4558"/>
    <w:rsid w:val="006E79AB"/>
    <w:rsid w:val="006F32F6"/>
    <w:rsid w:val="006F6850"/>
    <w:rsid w:val="00703292"/>
    <w:rsid w:val="00724E8B"/>
    <w:rsid w:val="007405AE"/>
    <w:rsid w:val="00740B33"/>
    <w:rsid w:val="007435E0"/>
    <w:rsid w:val="00743981"/>
    <w:rsid w:val="00745662"/>
    <w:rsid w:val="00746301"/>
    <w:rsid w:val="00751E17"/>
    <w:rsid w:val="0075423B"/>
    <w:rsid w:val="0075460E"/>
    <w:rsid w:val="00757C17"/>
    <w:rsid w:val="007615D7"/>
    <w:rsid w:val="00777D9A"/>
    <w:rsid w:val="0078169F"/>
    <w:rsid w:val="00785029"/>
    <w:rsid w:val="00792807"/>
    <w:rsid w:val="007A578C"/>
    <w:rsid w:val="007B012A"/>
    <w:rsid w:val="007B31BA"/>
    <w:rsid w:val="007B64BF"/>
    <w:rsid w:val="007C0C10"/>
    <w:rsid w:val="007C3126"/>
    <w:rsid w:val="007C41F9"/>
    <w:rsid w:val="007C4B93"/>
    <w:rsid w:val="007C7E63"/>
    <w:rsid w:val="007E2771"/>
    <w:rsid w:val="007E79C3"/>
    <w:rsid w:val="007F18AF"/>
    <w:rsid w:val="007F4577"/>
    <w:rsid w:val="007F57E0"/>
    <w:rsid w:val="008042C0"/>
    <w:rsid w:val="00807BED"/>
    <w:rsid w:val="00815930"/>
    <w:rsid w:val="00815AF0"/>
    <w:rsid w:val="0081769C"/>
    <w:rsid w:val="008205ED"/>
    <w:rsid w:val="008235D4"/>
    <w:rsid w:val="00830326"/>
    <w:rsid w:val="00831786"/>
    <w:rsid w:val="00836BFF"/>
    <w:rsid w:val="00836C2A"/>
    <w:rsid w:val="008401F4"/>
    <w:rsid w:val="00846170"/>
    <w:rsid w:val="00851ADD"/>
    <w:rsid w:val="00854B7D"/>
    <w:rsid w:val="0085588F"/>
    <w:rsid w:val="00873957"/>
    <w:rsid w:val="0087743C"/>
    <w:rsid w:val="00877A6B"/>
    <w:rsid w:val="00880D3C"/>
    <w:rsid w:val="00882AA4"/>
    <w:rsid w:val="008869EA"/>
    <w:rsid w:val="008A4D75"/>
    <w:rsid w:val="008B1108"/>
    <w:rsid w:val="008C046C"/>
    <w:rsid w:val="008C43A1"/>
    <w:rsid w:val="008D5802"/>
    <w:rsid w:val="008E0439"/>
    <w:rsid w:val="008E1428"/>
    <w:rsid w:val="008E2AAD"/>
    <w:rsid w:val="008E43D3"/>
    <w:rsid w:val="008F003E"/>
    <w:rsid w:val="008F0A89"/>
    <w:rsid w:val="008F3B88"/>
    <w:rsid w:val="008F7C99"/>
    <w:rsid w:val="00902C23"/>
    <w:rsid w:val="00902E03"/>
    <w:rsid w:val="00904B73"/>
    <w:rsid w:val="00905DFA"/>
    <w:rsid w:val="00905FB4"/>
    <w:rsid w:val="00912167"/>
    <w:rsid w:val="00913628"/>
    <w:rsid w:val="009206C4"/>
    <w:rsid w:val="00930838"/>
    <w:rsid w:val="00933CC0"/>
    <w:rsid w:val="009409F1"/>
    <w:rsid w:val="00947C73"/>
    <w:rsid w:val="00956D5C"/>
    <w:rsid w:val="00957020"/>
    <w:rsid w:val="009667D0"/>
    <w:rsid w:val="00967BF0"/>
    <w:rsid w:val="00971AAD"/>
    <w:rsid w:val="00973A8D"/>
    <w:rsid w:val="00974824"/>
    <w:rsid w:val="00975488"/>
    <w:rsid w:val="00976D65"/>
    <w:rsid w:val="00982954"/>
    <w:rsid w:val="00983991"/>
    <w:rsid w:val="009859D3"/>
    <w:rsid w:val="00987ABE"/>
    <w:rsid w:val="00997FFB"/>
    <w:rsid w:val="009A184A"/>
    <w:rsid w:val="009A6D9E"/>
    <w:rsid w:val="009B101D"/>
    <w:rsid w:val="009B3958"/>
    <w:rsid w:val="009C5BA7"/>
    <w:rsid w:val="009D3FA2"/>
    <w:rsid w:val="009D4ED0"/>
    <w:rsid w:val="009D55BD"/>
    <w:rsid w:val="009E2DC7"/>
    <w:rsid w:val="009E61E2"/>
    <w:rsid w:val="009F0837"/>
    <w:rsid w:val="009F33A1"/>
    <w:rsid w:val="00A06CAF"/>
    <w:rsid w:val="00A11E73"/>
    <w:rsid w:val="00A229CC"/>
    <w:rsid w:val="00A22A6E"/>
    <w:rsid w:val="00A237D6"/>
    <w:rsid w:val="00A244AD"/>
    <w:rsid w:val="00A3049B"/>
    <w:rsid w:val="00A30899"/>
    <w:rsid w:val="00A40511"/>
    <w:rsid w:val="00A50DE2"/>
    <w:rsid w:val="00A51EEF"/>
    <w:rsid w:val="00A55DB7"/>
    <w:rsid w:val="00A56C32"/>
    <w:rsid w:val="00A577D9"/>
    <w:rsid w:val="00A57EE0"/>
    <w:rsid w:val="00A675F0"/>
    <w:rsid w:val="00A67B63"/>
    <w:rsid w:val="00A71F2E"/>
    <w:rsid w:val="00A81D2E"/>
    <w:rsid w:val="00A92B30"/>
    <w:rsid w:val="00AA4C44"/>
    <w:rsid w:val="00AA5E4B"/>
    <w:rsid w:val="00AB08C8"/>
    <w:rsid w:val="00AB2849"/>
    <w:rsid w:val="00AB2A77"/>
    <w:rsid w:val="00AB51F7"/>
    <w:rsid w:val="00AC22FC"/>
    <w:rsid w:val="00AC5B9D"/>
    <w:rsid w:val="00AC6D49"/>
    <w:rsid w:val="00AD14DA"/>
    <w:rsid w:val="00AD23CC"/>
    <w:rsid w:val="00AD4B95"/>
    <w:rsid w:val="00AE01D1"/>
    <w:rsid w:val="00AE3DA4"/>
    <w:rsid w:val="00B01F9E"/>
    <w:rsid w:val="00B0580D"/>
    <w:rsid w:val="00B07D6B"/>
    <w:rsid w:val="00B07E9F"/>
    <w:rsid w:val="00B1112F"/>
    <w:rsid w:val="00B113B9"/>
    <w:rsid w:val="00B15EEA"/>
    <w:rsid w:val="00B15FE3"/>
    <w:rsid w:val="00B22C1F"/>
    <w:rsid w:val="00B23D95"/>
    <w:rsid w:val="00B25AE5"/>
    <w:rsid w:val="00B46771"/>
    <w:rsid w:val="00B51152"/>
    <w:rsid w:val="00B54551"/>
    <w:rsid w:val="00B574CB"/>
    <w:rsid w:val="00B57834"/>
    <w:rsid w:val="00B61544"/>
    <w:rsid w:val="00B61EE1"/>
    <w:rsid w:val="00B70D55"/>
    <w:rsid w:val="00B81959"/>
    <w:rsid w:val="00B842DB"/>
    <w:rsid w:val="00B8498B"/>
    <w:rsid w:val="00B96733"/>
    <w:rsid w:val="00B97A4A"/>
    <w:rsid w:val="00BA200F"/>
    <w:rsid w:val="00BA6A7C"/>
    <w:rsid w:val="00BB34D5"/>
    <w:rsid w:val="00BC148C"/>
    <w:rsid w:val="00BC4575"/>
    <w:rsid w:val="00BC4B06"/>
    <w:rsid w:val="00BC71AB"/>
    <w:rsid w:val="00BC7EB2"/>
    <w:rsid w:val="00BD259A"/>
    <w:rsid w:val="00BD51C0"/>
    <w:rsid w:val="00BD6F17"/>
    <w:rsid w:val="00BE21B9"/>
    <w:rsid w:val="00BE21E9"/>
    <w:rsid w:val="00BE4090"/>
    <w:rsid w:val="00BE6F8C"/>
    <w:rsid w:val="00C01369"/>
    <w:rsid w:val="00C03502"/>
    <w:rsid w:val="00C05CDA"/>
    <w:rsid w:val="00C114BE"/>
    <w:rsid w:val="00C157DB"/>
    <w:rsid w:val="00C266C5"/>
    <w:rsid w:val="00C26DE1"/>
    <w:rsid w:val="00C316A0"/>
    <w:rsid w:val="00C407E1"/>
    <w:rsid w:val="00C41693"/>
    <w:rsid w:val="00C54A72"/>
    <w:rsid w:val="00C5541C"/>
    <w:rsid w:val="00C57CCB"/>
    <w:rsid w:val="00C66EA6"/>
    <w:rsid w:val="00C67373"/>
    <w:rsid w:val="00C67512"/>
    <w:rsid w:val="00C71AB9"/>
    <w:rsid w:val="00C740AB"/>
    <w:rsid w:val="00C7667A"/>
    <w:rsid w:val="00C80045"/>
    <w:rsid w:val="00C8273E"/>
    <w:rsid w:val="00C82A59"/>
    <w:rsid w:val="00C82BE7"/>
    <w:rsid w:val="00C86244"/>
    <w:rsid w:val="00C91A0F"/>
    <w:rsid w:val="00CA0C23"/>
    <w:rsid w:val="00CB0E81"/>
    <w:rsid w:val="00CB4057"/>
    <w:rsid w:val="00CB4B30"/>
    <w:rsid w:val="00CB5123"/>
    <w:rsid w:val="00CB64BC"/>
    <w:rsid w:val="00CC50BF"/>
    <w:rsid w:val="00CC698B"/>
    <w:rsid w:val="00CC7CAA"/>
    <w:rsid w:val="00CD1BF3"/>
    <w:rsid w:val="00CD59E1"/>
    <w:rsid w:val="00CE0814"/>
    <w:rsid w:val="00CE1DD2"/>
    <w:rsid w:val="00CE713D"/>
    <w:rsid w:val="00CF6891"/>
    <w:rsid w:val="00CF7910"/>
    <w:rsid w:val="00D0164F"/>
    <w:rsid w:val="00D020D9"/>
    <w:rsid w:val="00D039A6"/>
    <w:rsid w:val="00D040CE"/>
    <w:rsid w:val="00D129A9"/>
    <w:rsid w:val="00D12BE5"/>
    <w:rsid w:val="00D169AB"/>
    <w:rsid w:val="00D17A24"/>
    <w:rsid w:val="00D216F7"/>
    <w:rsid w:val="00D244C1"/>
    <w:rsid w:val="00D24DAC"/>
    <w:rsid w:val="00D2797F"/>
    <w:rsid w:val="00D32039"/>
    <w:rsid w:val="00D414BA"/>
    <w:rsid w:val="00D41945"/>
    <w:rsid w:val="00D446D3"/>
    <w:rsid w:val="00D447C4"/>
    <w:rsid w:val="00D5323C"/>
    <w:rsid w:val="00D607AC"/>
    <w:rsid w:val="00D700E4"/>
    <w:rsid w:val="00D76DD8"/>
    <w:rsid w:val="00D8418C"/>
    <w:rsid w:val="00D93B36"/>
    <w:rsid w:val="00DA2D90"/>
    <w:rsid w:val="00DA3CF3"/>
    <w:rsid w:val="00DA5289"/>
    <w:rsid w:val="00DA6767"/>
    <w:rsid w:val="00DA677A"/>
    <w:rsid w:val="00DB11E2"/>
    <w:rsid w:val="00DC22FD"/>
    <w:rsid w:val="00DC5EBC"/>
    <w:rsid w:val="00DE23ED"/>
    <w:rsid w:val="00DE3622"/>
    <w:rsid w:val="00DE7641"/>
    <w:rsid w:val="00E047AC"/>
    <w:rsid w:val="00E157DE"/>
    <w:rsid w:val="00E16272"/>
    <w:rsid w:val="00E35D8A"/>
    <w:rsid w:val="00E405E3"/>
    <w:rsid w:val="00E51165"/>
    <w:rsid w:val="00E55EDA"/>
    <w:rsid w:val="00E629A1"/>
    <w:rsid w:val="00E64D58"/>
    <w:rsid w:val="00E70223"/>
    <w:rsid w:val="00E71589"/>
    <w:rsid w:val="00E85492"/>
    <w:rsid w:val="00E90431"/>
    <w:rsid w:val="00EA02EB"/>
    <w:rsid w:val="00EB2749"/>
    <w:rsid w:val="00EB66EB"/>
    <w:rsid w:val="00EC2000"/>
    <w:rsid w:val="00EC2B16"/>
    <w:rsid w:val="00EC779D"/>
    <w:rsid w:val="00ED1D1E"/>
    <w:rsid w:val="00ED2E50"/>
    <w:rsid w:val="00ED55C6"/>
    <w:rsid w:val="00ED58ED"/>
    <w:rsid w:val="00EE06F2"/>
    <w:rsid w:val="00EE429C"/>
    <w:rsid w:val="00EF18D8"/>
    <w:rsid w:val="00EF18F3"/>
    <w:rsid w:val="00EF19BC"/>
    <w:rsid w:val="00EF3E8F"/>
    <w:rsid w:val="00EF505C"/>
    <w:rsid w:val="00F01272"/>
    <w:rsid w:val="00F03F70"/>
    <w:rsid w:val="00F0527C"/>
    <w:rsid w:val="00F06630"/>
    <w:rsid w:val="00F113FB"/>
    <w:rsid w:val="00F30DB8"/>
    <w:rsid w:val="00F3528F"/>
    <w:rsid w:val="00F37922"/>
    <w:rsid w:val="00F43570"/>
    <w:rsid w:val="00F4639C"/>
    <w:rsid w:val="00F528F8"/>
    <w:rsid w:val="00F52F35"/>
    <w:rsid w:val="00F52F84"/>
    <w:rsid w:val="00F56E84"/>
    <w:rsid w:val="00F65287"/>
    <w:rsid w:val="00F70CCB"/>
    <w:rsid w:val="00F81FF7"/>
    <w:rsid w:val="00F85295"/>
    <w:rsid w:val="00F90031"/>
    <w:rsid w:val="00F92442"/>
    <w:rsid w:val="00F93ACC"/>
    <w:rsid w:val="00FA0297"/>
    <w:rsid w:val="00FA52D5"/>
    <w:rsid w:val="00FA61AD"/>
    <w:rsid w:val="00FB0E6C"/>
    <w:rsid w:val="00FB1420"/>
    <w:rsid w:val="00FB3E37"/>
    <w:rsid w:val="00FC208C"/>
    <w:rsid w:val="00FC2169"/>
    <w:rsid w:val="00FC7B59"/>
    <w:rsid w:val="00FC7C6D"/>
    <w:rsid w:val="00FD3928"/>
    <w:rsid w:val="00FD5C40"/>
    <w:rsid w:val="00FD6F73"/>
    <w:rsid w:val="00FE1276"/>
    <w:rsid w:val="00FF129F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F3B88"/>
  </w:style>
  <w:style w:type="character" w:styleId="Textoennegrita">
    <w:name w:val="Strong"/>
    <w:basedOn w:val="Fuentedeprrafopredeter"/>
    <w:uiPriority w:val="22"/>
    <w:qFormat/>
    <w:rsid w:val="00B2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8130-FA89-400E-BE2A-C3789203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1486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manolo castillo glz</dc:creator>
  <cp:lastModifiedBy>Particular</cp:lastModifiedBy>
  <cp:revision>271</cp:revision>
  <cp:lastPrinted>2016-08-17T16:03:00Z</cp:lastPrinted>
  <dcterms:created xsi:type="dcterms:W3CDTF">2016-05-12T16:12:00Z</dcterms:created>
  <dcterms:modified xsi:type="dcterms:W3CDTF">2016-08-29T18:06:00Z</dcterms:modified>
</cp:coreProperties>
</file>